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8255</wp:posOffset>
            </wp:positionV>
            <wp:extent cx="1488440" cy="2209800"/>
            <wp:effectExtent l="0" t="0" r="10160" b="0"/>
            <wp:wrapSquare wrapText="bothSides"/>
            <wp:docPr id="1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\AppData\Roaming\Foxmail7\Temp-5716-20180328220446\InsertPic_(03-22(03-28-23-40-57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文书名：《怪人：简单的生活者和激进的思想家，他们向我们展示了如何生活》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b/>
          <w:bCs/>
        </w:rPr>
        <w:t>CRANKS</w:t>
      </w:r>
      <w:bookmarkEnd w:id="2"/>
      <w:r>
        <w:rPr>
          <w:b/>
          <w:bCs/>
        </w:rPr>
        <w:t>: The Simple Lifers and Radical Thinkers Who Showed Us How to Live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  <w:lang w:val="en-US" w:eastAsia="zh-CN"/>
        </w:rPr>
        <w:t>Paul Laity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  <w:lang w:val="en-US" w:eastAsia="zh-CN"/>
        </w:rPr>
        <w:t>Penguin Random House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P</w:t>
      </w:r>
      <w:r>
        <w:rPr>
          <w:rFonts w:hint="eastAsia"/>
          <w:b/>
          <w:bCs/>
          <w:lang w:val="en-US" w:eastAsia="zh-CN"/>
        </w:rPr>
        <w:t>EW</w:t>
      </w:r>
      <w:r>
        <w:rPr>
          <w:rFonts w:hint="eastAsia"/>
          <w:b/>
          <w:bCs/>
        </w:rPr>
        <w:t>/ANA/Cindy Zhang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待定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  <w:lang w:val="en-US" w:eastAsia="zh-CN"/>
        </w:rPr>
        <w:t>待定（2021年12月全稿）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审读资料：电子大纲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生活方式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jc w:val="left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这是一段政治叛逆者和自然生活爱好者的历史，他们关于身体、健康、食物和性自由的先驱性思想长期以来一直被嘲笑，但现在已成为主流。它描绘了从雪莱和梭罗到爱德华·卡朋特、阿斯科纳和20世纪60年代在欧洲和美国的乌托邦实验，再到今天那些想要摆脱物质主义、挑战破坏性资本主义、拥抱更多生态生活的人们的道路。克兰克斯发现了一个丰富多彩的进步思想和生活的传统，吸收了素食主义、瑜伽、社会主义伦理、什锦麦片、凉鞋、整洁，以及对自然的一种鼓舞人心的尊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这是一个在他心中酝酿了多年的计划。他觉得</w:t>
      </w:r>
      <w:r>
        <w:rPr>
          <w:rFonts w:hint="eastAsia"/>
          <w:lang w:val="en-US" w:eastAsia="zh-CN"/>
        </w:rPr>
        <w:t>谈论这个话题正是时机。</w:t>
      </w:r>
      <w:r>
        <w:rPr>
          <w:rFonts w:hint="default"/>
          <w:lang w:val="en-US" w:eastAsia="zh-CN"/>
        </w:rPr>
        <w:t>它</w:t>
      </w:r>
      <w:r>
        <w:rPr>
          <w:rFonts w:hint="eastAsia"/>
          <w:lang w:val="en-US" w:eastAsia="zh-CN"/>
        </w:rPr>
        <w:t>为</w:t>
      </w:r>
      <w:r>
        <w:rPr>
          <w:rFonts w:hint="default"/>
          <w:lang w:val="en-US" w:eastAsia="zh-CN"/>
        </w:rPr>
        <w:t>我们当前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困扰提供了一个原始的、有趣的角度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对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绿色生活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的兴趣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可持续性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纯素食主义/素食主义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动物权利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简单生活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一夫多妻制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反资本主义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新性生活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瑜伽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清理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绝对禁酒近年来愈演愈烈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但没有哪本书能确定一种先驱性的传统，能对21世纪的所有这些激情和担忧提供新的视角。正如保罗所说</w:t>
      </w:r>
      <w:r>
        <w:rPr>
          <w:rFonts w:hint="eastAsia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auto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楷体" w:hAnsi="楷体" w:eastAsia="楷体" w:cs="楷体"/>
          <w:lang w:val="en-US" w:eastAsia="zh-CN"/>
        </w:rPr>
        <w:t>“我们已经到了西方历史上的一个关键时刻。人们开始认识到无休止的消费主义的局限性，并认识到生活将不得不改变。我们这个星球的紧急状况要求我们摒弃当前的物质主义，给予自然世界更多的尊重。工业似乎不再是未来。随着食品资本主义带来的后果再次困扰我们，素食主义可能会达到新的流行水平。目前还无法预测未来的具体情况，但似乎可以肯定的是，未来将会出现一种‘简化并遵循自然’的思维模式，这是对获取和积累的必要反抗。”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这本书向读者介绍了</w:t>
      </w:r>
      <w:r>
        <w:rPr>
          <w:rFonts w:hint="eastAsia"/>
          <w:lang w:val="en-US" w:eastAsia="zh-CN"/>
        </w:rPr>
        <w:t>采取</w:t>
      </w:r>
      <w:r>
        <w:rPr>
          <w:rFonts w:hint="default"/>
          <w:lang w:val="en-US" w:eastAsia="zh-CN"/>
        </w:rPr>
        <w:t>简单生活方式的先驱者，从穿凉鞋的爱德华·卡朋特(Edward Carpenter)到穿着机甲针织羊毛套装的乔治·萧伯纳(George Bernard Shaw)，以及素食画家古斯塔夫·格拉瑟(Gustav Graser)。不管是在德国、加利福尼亚、波士顿、纽约，还是莱奇沃斯花园城，这些所谓的“怪人”吃着生蔬菜，沐浴在阳光下，质疑物质是幸福的源泉。在他们寻求社会重生的过程中，抛弃了他们觉得压抑的生活方式。对他们来说，“回归自然”不仅意味着生态意识和对自然世界的尊重，还意味着人们应该如何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从19世纪早期开始，</w:t>
      </w:r>
      <w:r>
        <w:rPr>
          <w:rFonts w:hint="eastAsia"/>
          <w:lang w:val="en-US" w:eastAsia="zh-CN"/>
        </w:rPr>
        <w:t>这些“怪人”</w:t>
      </w:r>
      <w:r>
        <w:rPr>
          <w:rFonts w:hint="default"/>
          <w:lang w:val="en-US" w:eastAsia="zh-CN"/>
        </w:rPr>
        <w:t>就是对</w:t>
      </w:r>
      <w:r>
        <w:rPr>
          <w:rFonts w:hint="eastAsia"/>
          <w:lang w:val="en-US" w:eastAsia="zh-CN"/>
        </w:rPr>
        <w:t>这种国际文化的探索</w:t>
      </w:r>
      <w:r>
        <w:rPr>
          <w:rFonts w:hint="default"/>
          <w:lang w:val="en-US" w:eastAsia="zh-CN"/>
        </w:rPr>
        <w:t>。在这个过程中，它解释了一些硅谷亿万富翁奇怪的个人习惯，以及当前对更快乐、更整洁、更健康的生活的渴望。</w:t>
      </w: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bookmarkStart w:id="1" w:name="awards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32385</wp:posOffset>
            </wp:positionV>
            <wp:extent cx="1398270" cy="1193165"/>
            <wp:effectExtent l="0" t="0" r="11430" b="635"/>
            <wp:wrapSquare wrapText="bothSides"/>
            <wp:docPr id="2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保罗·莱蒂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  <w:lang w:val="en-US" w:eastAsia="zh-CN"/>
        </w:rPr>
        <w:t>Paul Laity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是《卫报》</w:t>
      </w:r>
      <w:r>
        <w:rPr>
          <w:rFonts w:hint="eastAsia"/>
          <w:lang w:eastAsia="zh-CN"/>
        </w:rPr>
        <w:t>（</w:t>
      </w:r>
      <w:r>
        <w:rPr>
          <w:lang w:val="en-US" w:eastAsia="zh-CN"/>
        </w:rPr>
        <w:t>the Guardian</w:t>
      </w:r>
      <w:r>
        <w:rPr>
          <w:rFonts w:hint="eastAsia"/>
          <w:lang w:eastAsia="zh-CN"/>
        </w:rPr>
        <w:t>）</w:t>
      </w:r>
      <w:r>
        <w:rPr>
          <w:rFonts w:hint="eastAsia"/>
        </w:rPr>
        <w:t>非小说类图书编辑。在加入《卫报》之前，保罗是《伦敦书评》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the London Review of Books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的高级编辑。除了定期为《卫报》撰稿外，他还为《伦敦书评》、《新政治家》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New Statesman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、《每日电讯报》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Daily Telegraph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、《金融时报》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FT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</w:t>
      </w:r>
      <w:r>
        <w:rPr>
          <w:rFonts w:hint="eastAsia"/>
          <w:lang w:val="en-US" w:eastAsia="zh-CN"/>
        </w:rPr>
        <w:t>时尚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Vogue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、《国家地理》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National Geographic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和《内阁》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Cabinet</w:t>
      </w:r>
      <w:r>
        <w:rPr>
          <w:rFonts w:hint="eastAsia"/>
          <w:lang w:eastAsia="zh-CN"/>
        </w:rPr>
        <w:t>）</w:t>
      </w:r>
      <w:r>
        <w:rPr>
          <w:rFonts w:hint="eastAsia"/>
        </w:rPr>
        <w:t>杂志撰稿。他还曾担任塞缪尔•约翰逊(Samuel Johnson)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现为贝利•吉福德(Baillie Gifford))非小说奖、科斯塔传记奖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Costa Biography Prize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和奥威尔政治写作奖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Orwell Prize for Political Writing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的评委。</w:t>
      </w:r>
    </w:p>
    <w:p/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3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skerville">
    <w:altName w:val="Baskerville Old Fac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skerville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skerville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75202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4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2020-03-20T11:25:36Z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