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269240</wp:posOffset>
            </wp:positionV>
            <wp:extent cx="1547495" cy="2544445"/>
            <wp:effectExtent l="0" t="0" r="1905" b="8255"/>
            <wp:wrapSquare wrapText="bothSides"/>
            <wp:docPr id="1" name="图片 25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IMG_256"/>
                    <pic:cNvPicPr>
                      <a:picLocks noChangeAspect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鬼屋</w:t>
      </w:r>
      <w:r>
        <w:rPr>
          <w:rFonts w:hint="eastAsia"/>
          <w:b/>
          <w:bCs/>
          <w:lang w:val="en-US" w:eastAsia="zh-CN"/>
        </w:rPr>
        <w:t>十二晚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TWELVE NIGHTS IN ROTTER HOUSE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J.W. Ocker</w:t>
      </w:r>
      <w:r>
        <w:rPr>
          <w:rFonts w:hint="default"/>
          <w:b/>
          <w:bCs/>
        </w:rPr>
        <w:t> 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T</w:t>
      </w:r>
      <w:r>
        <w:rPr>
          <w:rFonts w:hint="eastAsia"/>
          <w:b/>
          <w:bCs/>
          <w:lang w:val="en-US" w:eastAsia="zh-CN"/>
        </w:rPr>
        <w:t>urner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T</w:t>
      </w:r>
      <w:r>
        <w:rPr>
          <w:rFonts w:hint="eastAsia"/>
          <w:b/>
          <w:bCs/>
          <w:lang w:val="en-US" w:eastAsia="zh-CN"/>
        </w:rPr>
        <w:t>rident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268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惊悚悬疑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bookmarkStart w:id="2" w:name="_GoBack"/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菲利克斯·阿尔西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Felix Allsey</w:t>
      </w:r>
      <w:r>
        <w:rPr>
          <w:rFonts w:hint="eastAsia"/>
          <w:lang w:eastAsia="zh-CN"/>
        </w:rPr>
        <w:t>）</w:t>
      </w:r>
      <w:r>
        <w:rPr>
          <w:rFonts w:hint="eastAsia"/>
        </w:rPr>
        <w:t>是一名旅行作家，他对超自然现象有着敏锐的洞察力，他在非小说作品中为自己开辟了一个独特的</w:t>
      </w:r>
      <w:r>
        <w:rPr>
          <w:rFonts w:hint="eastAsia"/>
          <w:lang w:val="en-US" w:eastAsia="zh-CN"/>
        </w:rPr>
        <w:t>市场：</w:t>
      </w:r>
      <w:r>
        <w:rPr>
          <w:rFonts w:hint="eastAsia"/>
        </w:rPr>
        <w:t>他</w:t>
      </w:r>
      <w:r>
        <w:rPr>
          <w:rFonts w:hint="eastAsia"/>
          <w:lang w:val="en-US" w:eastAsia="zh-CN"/>
        </w:rPr>
        <w:t>专门对世界上最灵异的地方撰写游记，这些地方通常都是他一个人去过的地方。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当他说服那座声名狼藉的鹿特丹豪宅的主人让他在那里住</w:t>
      </w:r>
      <w:r>
        <w:rPr>
          <w:rFonts w:hint="eastAsia"/>
          <w:lang w:val="en-US" w:eastAsia="zh-CN"/>
        </w:rPr>
        <w:t>十三个晚上的时候</w:t>
      </w:r>
      <w:r>
        <w:rPr>
          <w:rFonts w:hint="eastAsia"/>
        </w:rPr>
        <w:t>，他</w:t>
      </w:r>
      <w:r>
        <w:rPr>
          <w:rFonts w:hint="eastAsia"/>
          <w:lang w:val="en-US" w:eastAsia="zh-CN"/>
        </w:rPr>
        <w:t>以为他终于找到了一个能让他成为畅销书作家的地方。和撰写其他游记时一样</w:t>
      </w:r>
      <w:r>
        <w:rPr>
          <w:rFonts w:hint="eastAsia"/>
        </w:rPr>
        <w:t>，他为自己制定了</w:t>
      </w:r>
      <w:r>
        <w:rPr>
          <w:rFonts w:hint="eastAsia"/>
          <w:lang w:val="en-US" w:eastAsia="zh-CN"/>
        </w:rPr>
        <w:t>规则：</w:t>
      </w:r>
      <w:r>
        <w:rPr>
          <w:rFonts w:hint="eastAsia"/>
        </w:rPr>
        <w:t xml:space="preserve">不得以任何理由离开家，避免与外界接触，白天睡觉。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当他的老朋友、同时也是恐怖电影迷的托马斯·鲁斯(Thomas Ruth)加入菲利克斯的项目时，两人的友谊经历了一段难以言喻的痛苦时期。他们最终又回到了黑色幽默和电影的老路上。这就是事情开始变糟的时候</w:t>
      </w:r>
      <w:r>
        <w:rPr>
          <w:rFonts w:hint="eastAsia"/>
          <w:lang w:eastAsia="zh-CN"/>
        </w:rPr>
        <w:t>：</w:t>
      </w:r>
      <w:r>
        <w:rPr>
          <w:rFonts w:hint="eastAsia"/>
        </w:rPr>
        <w:t>楼上的尖叫声，门槛上的数字，以及比</w:t>
      </w:r>
      <w:r>
        <w:rPr>
          <w:rFonts w:hint="eastAsia"/>
          <w:lang w:val="en-US" w:eastAsia="zh-CN"/>
        </w:rPr>
        <w:t>应该在地下室发生要多得多的灵异事件。</w:t>
      </w:r>
      <w:r>
        <w:rPr>
          <w:rFonts w:hint="eastAsia"/>
        </w:rPr>
        <w:t>费利克斯意识到他正在写的书，以及他的精神状态，正从非小说转向全面的恐怖，而令人震惊的</w:t>
      </w:r>
      <w:r>
        <w:rPr>
          <w:rFonts w:hint="eastAsia"/>
          <w:lang w:val="en-US" w:eastAsia="zh-CN"/>
        </w:rPr>
        <w:t>结尾</w:t>
      </w:r>
      <w:r>
        <w:rPr>
          <w:rFonts w:hint="eastAsia"/>
        </w:rPr>
        <w:t>回答了一个一直摆在这些人面前的问题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这所破</w:t>
      </w:r>
      <w:r>
        <w:rPr>
          <w:rFonts w:hint="eastAsia"/>
        </w:rPr>
        <w:t>房子里，谁在</w:t>
      </w:r>
      <w:r>
        <w:rPr>
          <w:rFonts w:hint="eastAsia"/>
          <w:lang w:val="en-US" w:eastAsia="zh-CN"/>
        </w:rPr>
        <w:t>打扰</w:t>
      </w:r>
      <w:r>
        <w:rPr>
          <w:rFonts w:hint="eastAsia"/>
        </w:rPr>
        <w:t>谁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J·W·</w:t>
      </w:r>
      <w:r>
        <w:rPr>
          <w:rFonts w:hint="eastAsia"/>
          <w:b/>
          <w:bCs/>
          <w:kern w:val="0"/>
          <w:szCs w:val="21"/>
        </w:rPr>
        <w:t>奥克(J.W. Ocker)</w:t>
      </w:r>
      <w:r>
        <w:rPr>
          <w:rFonts w:hint="eastAsia"/>
          <w:kern w:val="0"/>
          <w:szCs w:val="21"/>
        </w:rPr>
        <w:t>是一位自由作家，曾两次获得美国旅行作家协会(American Society of Travel Writers)颁发的洛厄尔·托马斯奖(Lowell Thomas Awards)。他的非小说作品《坡之地:埃德加·爱伦·坡的圣地》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Poe-Land: The Hallowed Haunts of Edgar Allan Poe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获得安东尼奖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Anthony Award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提名，并赢得2015年埃德加奖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a 2015 Edgar Award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。他的作品可以在《波士顿环球报》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Boston Globe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、CNN、《大西洋月刊》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The Atlantic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、《卫报》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</w:rPr>
        <w:t>The Guardian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等媒体上找到。他和妻子孩子住在美国北部寒冷黑暗的地方。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Cs w:val="21"/>
        </w:rPr>
      </w:pPr>
      <w:bookmarkStart w:id="1" w:name="awards"/>
      <w:bookmarkEnd w:id="1"/>
    </w:p>
    <w:bookmarkEnd w:id="2"/>
    <w:p>
      <w:pPr>
        <w:rPr>
          <w:rFonts w:hint="eastAsia"/>
          <w:b/>
          <w:bCs/>
          <w:szCs w:val="21"/>
        </w:rPr>
      </w:pPr>
    </w:p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AC3526B"/>
    <w:rsid w:val="42180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C:/Users/asus/AppData/Roaming/Foxmail7/Temp-14032-20200515094909/Attach/image002(05-15-11-38-22).jp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1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2020-05-15T06:19:44Z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