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133737A" w:rsidR="00572589" w:rsidRPr="00CD4CE1" w:rsidRDefault="00CD4CE1" w:rsidP="00572589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="0054352D"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54352D"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572589"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572589"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572589"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572589" w:rsidRPr="00CD4CE1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56207CCF" w14:textId="77777777" w:rsidR="00F67A47" w:rsidRDefault="00F67A47" w:rsidP="00F67A47">
      <w:pPr>
        <w:rPr>
          <w:b/>
          <w:color w:val="000000"/>
          <w:szCs w:val="21"/>
        </w:rPr>
      </w:pPr>
    </w:p>
    <w:p w14:paraId="1DC0BDD0" w14:textId="0A1C60F4" w:rsidR="00F67A47" w:rsidRDefault="00F67A47" w:rsidP="00F67A47">
      <w:pPr>
        <w:rPr>
          <w:b/>
          <w:color w:val="000000"/>
          <w:szCs w:val="21"/>
        </w:rPr>
      </w:pPr>
    </w:p>
    <w:p w14:paraId="189B28E6" w14:textId="0C521A0A" w:rsidR="0054352D" w:rsidRPr="009A08CA" w:rsidRDefault="00FE751C" w:rsidP="0054352D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E98CAA2" wp14:editId="5C7C68F4">
            <wp:simplePos x="0" y="0"/>
            <wp:positionH relativeFrom="margin">
              <wp:posOffset>3992880</wp:posOffset>
            </wp:positionH>
            <wp:positionV relativeFrom="paragraph">
              <wp:posOffset>15875</wp:posOffset>
            </wp:positionV>
            <wp:extent cx="1402715" cy="2105025"/>
            <wp:effectExtent l="0" t="0" r="698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050C17">
        <w:rPr>
          <w:rFonts w:ascii="宋体" w:hAnsi="宋体" w:hint="eastAsia"/>
          <w:b/>
          <w:bCs/>
          <w:szCs w:val="21"/>
        </w:rPr>
        <w:t>《律师巨头》</w:t>
      </w:r>
    </w:p>
    <w:p w14:paraId="137CBF3F" w14:textId="6AF79919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CD4CE1" w:rsidRPr="00CD4CE1">
        <w:rPr>
          <w:b/>
          <w:bCs/>
          <w:szCs w:val="21"/>
        </w:rPr>
        <w:t>BIGLAW: A NOVEL</w:t>
      </w:r>
    </w:p>
    <w:p w14:paraId="33C19680" w14:textId="677C54E1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CD4CE1" w:rsidRPr="00CD4CE1">
        <w:rPr>
          <w:rFonts w:hAnsi="宋体"/>
          <w:b/>
          <w:bCs/>
          <w:szCs w:val="21"/>
        </w:rPr>
        <w:t>Lindsay Cameron</w:t>
      </w:r>
    </w:p>
    <w:p w14:paraId="24B77256" w14:textId="002883C9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CD4CE1" w:rsidRPr="00CD4CE1">
        <w:rPr>
          <w:b/>
          <w:bCs/>
          <w:szCs w:val="21"/>
        </w:rPr>
        <w:t>Ankerwycke</w:t>
      </w:r>
    </w:p>
    <w:p w14:paraId="2CAA0BCF" w14:textId="545D9602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InkWell/ANA/Lauren Li</w:t>
      </w:r>
    </w:p>
    <w:p w14:paraId="1293D161" w14:textId="5A08CA4F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CD4CE1">
        <w:rPr>
          <w:rFonts w:eastAsiaTheme="minorEastAsia"/>
          <w:b/>
          <w:bCs/>
          <w:szCs w:val="21"/>
        </w:rPr>
        <w:t>304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0364313D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0B0D8C">
        <w:rPr>
          <w:rFonts w:eastAsiaTheme="minorEastAsia"/>
          <w:b/>
          <w:bCs/>
          <w:szCs w:val="21"/>
        </w:rPr>
        <w:t>15</w:t>
      </w:r>
      <w:r w:rsidRPr="00CF64B3">
        <w:rPr>
          <w:rFonts w:eastAsiaTheme="minorEastAsia"/>
          <w:b/>
          <w:bCs/>
          <w:szCs w:val="21"/>
        </w:rPr>
        <w:t>年</w:t>
      </w:r>
      <w:r w:rsidR="00CD4CE1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0A1705BE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332AFD1F" w14:textId="4BDBBBCE" w:rsidR="0054352D" w:rsidRPr="00FE751C" w:rsidRDefault="0054352D" w:rsidP="00FE751C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434CF8">
        <w:rPr>
          <w:rFonts w:ascii="宋体" w:hAnsi="宋体" w:hint="eastAsia"/>
          <w:b/>
          <w:bCs/>
          <w:color w:val="000000"/>
          <w:szCs w:val="21"/>
        </w:rPr>
        <w:t>大众</w:t>
      </w:r>
      <w:r w:rsidR="00EE7012">
        <w:rPr>
          <w:rFonts w:ascii="宋体" w:hAnsi="宋体" w:hint="eastAsia"/>
          <w:b/>
          <w:bCs/>
          <w:color w:val="000000"/>
          <w:szCs w:val="21"/>
        </w:rPr>
        <w:t>文学</w:t>
      </w:r>
    </w:p>
    <w:p w14:paraId="4843B86C" w14:textId="77777777" w:rsidR="00FE751C" w:rsidRPr="009A08CA" w:rsidRDefault="00FE751C" w:rsidP="0054352D">
      <w:pPr>
        <w:spacing w:line="280" w:lineRule="exact"/>
        <w:rPr>
          <w:b/>
          <w:bCs/>
          <w:color w:val="000000"/>
          <w:szCs w:val="21"/>
        </w:rPr>
      </w:pPr>
    </w:p>
    <w:p w14:paraId="16B66376" w14:textId="6822382D" w:rsidR="0054352D" w:rsidRPr="00CD4CE1" w:rsidRDefault="0054352D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2C59986D" w14:textId="77777777" w:rsidR="00F67A47" w:rsidRPr="004B30B6" w:rsidRDefault="00F67A47" w:rsidP="00F67A47">
      <w:pPr>
        <w:rPr>
          <w:b/>
          <w:bCs/>
          <w:color w:val="000000"/>
        </w:rPr>
      </w:pPr>
    </w:p>
    <w:p w14:paraId="0512D68C" w14:textId="143CD832" w:rsidR="00CD4CE1" w:rsidRPr="008C4408" w:rsidRDefault="003637AD" w:rsidP="003637AD">
      <w:pPr>
        <w:ind w:firstLine="420"/>
        <w:rPr>
          <w:b/>
          <w:color w:val="000000"/>
        </w:rPr>
      </w:pPr>
      <w:r w:rsidRPr="008C4408">
        <w:rPr>
          <w:rFonts w:hint="eastAsia"/>
          <w:b/>
          <w:color w:val="000000"/>
        </w:rPr>
        <w:t>被《好管家》</w:t>
      </w:r>
      <w:r w:rsidR="008C4408" w:rsidRPr="008C4408">
        <w:rPr>
          <w:rFonts w:hint="eastAsia"/>
          <w:b/>
          <w:color w:val="000000"/>
        </w:rPr>
        <w:t>（</w:t>
      </w:r>
      <w:r w:rsidR="008C4408" w:rsidRPr="008C4408">
        <w:rPr>
          <w:b/>
          <w:i/>
          <w:color w:val="000000"/>
        </w:rPr>
        <w:t>Good Housekeeping</w:t>
      </w:r>
      <w:r w:rsidR="008C4408" w:rsidRPr="008C4408">
        <w:rPr>
          <w:rFonts w:hint="eastAsia"/>
          <w:b/>
          <w:color w:val="000000"/>
        </w:rPr>
        <w:t>）</w:t>
      </w:r>
      <w:r w:rsidRPr="008C4408">
        <w:rPr>
          <w:rFonts w:hint="eastAsia"/>
          <w:b/>
          <w:color w:val="000000"/>
        </w:rPr>
        <w:t>和《红书》</w:t>
      </w:r>
      <w:r w:rsidR="008C4408" w:rsidRPr="008C4408">
        <w:rPr>
          <w:rFonts w:hint="eastAsia"/>
          <w:b/>
          <w:color w:val="000000"/>
        </w:rPr>
        <w:t>（</w:t>
      </w:r>
      <w:r w:rsidR="008C4408" w:rsidRPr="008C4408">
        <w:rPr>
          <w:b/>
          <w:bCs/>
          <w:i/>
          <w:color w:val="000000"/>
        </w:rPr>
        <w:t>Redbook</w:t>
      </w:r>
      <w:r w:rsidR="008C4408" w:rsidRPr="008C4408">
        <w:rPr>
          <w:rFonts w:hint="eastAsia"/>
          <w:b/>
          <w:color w:val="000000"/>
        </w:rPr>
        <w:t>）</w:t>
      </w:r>
      <w:r w:rsidRPr="008C4408">
        <w:rPr>
          <w:rFonts w:hint="eastAsia"/>
          <w:b/>
          <w:color w:val="000000"/>
        </w:rPr>
        <w:t>评选为</w:t>
      </w:r>
      <w:r w:rsidRPr="008C4408">
        <w:rPr>
          <w:rFonts w:hint="eastAsia"/>
          <w:b/>
          <w:color w:val="000000"/>
        </w:rPr>
        <w:t>2015</w:t>
      </w:r>
      <w:r w:rsidRPr="008C4408">
        <w:rPr>
          <w:rFonts w:hint="eastAsia"/>
          <w:b/>
          <w:color w:val="000000"/>
        </w:rPr>
        <w:t>年最佳图书之一</w:t>
      </w:r>
      <w:r w:rsidR="008C4408" w:rsidRPr="008C4408">
        <w:rPr>
          <w:rFonts w:hint="eastAsia"/>
          <w:b/>
          <w:color w:val="000000"/>
        </w:rPr>
        <w:t>；《时尚芭莎》（</w:t>
      </w:r>
      <w:r w:rsidR="008C4408" w:rsidRPr="008C4408">
        <w:rPr>
          <w:b/>
          <w:bCs/>
          <w:i/>
          <w:color w:val="000000"/>
        </w:rPr>
        <w:t>Harper's Bazaar</w:t>
      </w:r>
      <w:r w:rsidR="008C4408" w:rsidRPr="008C4408">
        <w:rPr>
          <w:rFonts w:hint="eastAsia"/>
          <w:b/>
          <w:color w:val="000000"/>
        </w:rPr>
        <w:t>）</w:t>
      </w:r>
      <w:r w:rsidRPr="008C4408">
        <w:rPr>
          <w:rFonts w:hint="eastAsia"/>
          <w:b/>
          <w:color w:val="000000"/>
        </w:rPr>
        <w:t>必读</w:t>
      </w:r>
      <w:r w:rsidR="008C4408" w:rsidRPr="008C4408">
        <w:rPr>
          <w:rFonts w:hint="eastAsia"/>
          <w:b/>
          <w:color w:val="000000"/>
        </w:rPr>
        <w:t>书；</w:t>
      </w:r>
      <w:r w:rsidRPr="008C4408">
        <w:rPr>
          <w:rFonts w:hint="eastAsia"/>
          <w:b/>
          <w:color w:val="000000"/>
        </w:rPr>
        <w:t>电影</w:t>
      </w:r>
      <w:r w:rsidR="008C4408" w:rsidRPr="008C4408">
        <w:rPr>
          <w:rFonts w:hint="eastAsia"/>
          <w:b/>
          <w:color w:val="000000"/>
        </w:rPr>
        <w:t>和</w:t>
      </w:r>
      <w:r w:rsidRPr="008C4408">
        <w:rPr>
          <w:rFonts w:hint="eastAsia"/>
          <w:b/>
          <w:color w:val="000000"/>
        </w:rPr>
        <w:t>电视版权</w:t>
      </w:r>
      <w:r w:rsidR="008C4408" w:rsidRPr="008C4408">
        <w:rPr>
          <w:rFonts w:hint="eastAsia"/>
          <w:b/>
          <w:color w:val="000000"/>
        </w:rPr>
        <w:t>已授派拉蒙（</w:t>
      </w:r>
      <w:r w:rsidR="008C4408" w:rsidRPr="008C4408">
        <w:rPr>
          <w:b/>
          <w:bCs/>
          <w:color w:val="000000"/>
        </w:rPr>
        <w:t>Paramount</w:t>
      </w:r>
      <w:r w:rsidR="008C4408" w:rsidRPr="008C4408">
        <w:rPr>
          <w:rFonts w:hint="eastAsia"/>
          <w:b/>
          <w:color w:val="000000"/>
        </w:rPr>
        <w:t>）；获得</w:t>
      </w:r>
      <w:r w:rsidRPr="008C4408">
        <w:rPr>
          <w:rFonts w:hint="eastAsia"/>
          <w:b/>
          <w:color w:val="000000"/>
        </w:rPr>
        <w:t>2015</w:t>
      </w:r>
      <w:r w:rsidRPr="008C4408">
        <w:rPr>
          <w:rFonts w:hint="eastAsia"/>
          <w:b/>
          <w:color w:val="000000"/>
        </w:rPr>
        <w:t>年美国最佳图书奖</w:t>
      </w:r>
      <w:r w:rsidR="008C4408" w:rsidRPr="008C4408">
        <w:rPr>
          <w:rFonts w:hint="eastAsia"/>
          <w:b/>
          <w:color w:val="000000"/>
        </w:rPr>
        <w:t>（</w:t>
      </w:r>
      <w:r w:rsidR="008C4408" w:rsidRPr="008C4408">
        <w:rPr>
          <w:b/>
          <w:bCs/>
          <w:color w:val="000000"/>
        </w:rPr>
        <w:t>USA Best Book Award</w:t>
      </w:r>
      <w:r w:rsidR="008C4408" w:rsidRPr="008C4408">
        <w:rPr>
          <w:rFonts w:hint="eastAsia"/>
          <w:b/>
          <w:color w:val="000000"/>
        </w:rPr>
        <w:t>）。</w:t>
      </w:r>
    </w:p>
    <w:p w14:paraId="53F7C56B" w14:textId="77777777" w:rsidR="003637AD" w:rsidRPr="00CD4CE1" w:rsidRDefault="003637AD" w:rsidP="003637AD">
      <w:pPr>
        <w:ind w:firstLine="420"/>
        <w:rPr>
          <w:color w:val="000000"/>
        </w:rPr>
      </w:pPr>
    </w:p>
    <w:p w14:paraId="027C41BB" w14:textId="425CE351" w:rsidR="00CD4CE1" w:rsidRPr="00535ECB" w:rsidRDefault="003637AD" w:rsidP="003637AD">
      <w:pPr>
        <w:ind w:firstLine="211"/>
        <w:rPr>
          <w:b/>
          <w:color w:val="000000"/>
        </w:rPr>
      </w:pPr>
      <w:r w:rsidRPr="00535ECB">
        <w:rPr>
          <w:rFonts w:hint="eastAsia"/>
          <w:b/>
          <w:color w:val="000000"/>
        </w:rPr>
        <w:t>《穿普拉达的</w:t>
      </w:r>
      <w:r w:rsidR="00C93A2E" w:rsidRPr="00535ECB">
        <w:rPr>
          <w:rFonts w:hint="eastAsia"/>
          <w:b/>
          <w:color w:val="000000"/>
        </w:rPr>
        <w:t>女王</w:t>
      </w:r>
      <w:r w:rsidRPr="00535ECB">
        <w:rPr>
          <w:rFonts w:hint="eastAsia"/>
          <w:b/>
          <w:color w:val="000000"/>
        </w:rPr>
        <w:t>》</w:t>
      </w:r>
      <w:r w:rsidR="00C93A2E" w:rsidRPr="00535ECB">
        <w:rPr>
          <w:rFonts w:hint="eastAsia"/>
          <w:b/>
          <w:color w:val="000000"/>
        </w:rPr>
        <w:t>（</w:t>
      </w:r>
      <w:r w:rsidR="006A3F9B" w:rsidRPr="006A3F9B">
        <w:rPr>
          <w:b/>
          <w:color w:val="000000"/>
        </w:rPr>
        <w:t>THE DEVIL WEARS PRADA</w:t>
      </w:r>
      <w:r w:rsidR="00C93A2E" w:rsidRPr="00535ECB">
        <w:rPr>
          <w:rFonts w:hint="eastAsia"/>
          <w:b/>
          <w:color w:val="000000"/>
        </w:rPr>
        <w:t>）</w:t>
      </w:r>
      <w:r w:rsidRPr="00535ECB">
        <w:rPr>
          <w:rFonts w:hint="eastAsia"/>
          <w:b/>
          <w:color w:val="000000"/>
        </w:rPr>
        <w:t>与</w:t>
      </w:r>
      <w:r w:rsidR="006A3F9B" w:rsidRPr="006A3F9B">
        <w:rPr>
          <w:b/>
          <w:bCs/>
          <w:color w:val="000000"/>
        </w:rPr>
        <w:t>ONE L</w:t>
      </w:r>
      <w:r w:rsidR="00C93A2E" w:rsidRPr="00535ECB">
        <w:rPr>
          <w:rFonts w:hint="eastAsia"/>
          <w:b/>
          <w:color w:val="000000"/>
        </w:rPr>
        <w:t>相遇，《</w:t>
      </w:r>
      <w:r w:rsidRPr="00535ECB">
        <w:rPr>
          <w:rFonts w:hint="eastAsia"/>
          <w:b/>
          <w:color w:val="000000"/>
        </w:rPr>
        <w:t>律师</w:t>
      </w:r>
      <w:r w:rsidR="00C93A2E" w:rsidRPr="00535ECB">
        <w:rPr>
          <w:rFonts w:hint="eastAsia"/>
          <w:b/>
          <w:color w:val="000000"/>
        </w:rPr>
        <w:t>巨头》</w:t>
      </w:r>
      <w:r w:rsidR="00B25242" w:rsidRPr="00535ECB">
        <w:rPr>
          <w:rFonts w:hint="eastAsia"/>
          <w:b/>
          <w:color w:val="000000"/>
        </w:rPr>
        <w:t>（</w:t>
      </w:r>
      <w:r w:rsidR="006A3F9B" w:rsidRPr="006A3F9B">
        <w:rPr>
          <w:b/>
          <w:color w:val="000000"/>
        </w:rPr>
        <w:t>BIGLAW</w:t>
      </w:r>
      <w:r w:rsidR="00B25242" w:rsidRPr="00535ECB">
        <w:rPr>
          <w:rFonts w:hint="eastAsia"/>
          <w:b/>
          <w:color w:val="000000"/>
        </w:rPr>
        <w:t>）为</w:t>
      </w:r>
      <w:r w:rsidR="00C93A2E" w:rsidRPr="00535ECB">
        <w:rPr>
          <w:rFonts w:hint="eastAsia"/>
          <w:b/>
          <w:color w:val="000000"/>
        </w:rPr>
        <w:t>纽约大律师事务所残酷世界提供了</w:t>
      </w:r>
      <w:r w:rsidRPr="00535ECB">
        <w:rPr>
          <w:rFonts w:hint="eastAsia"/>
          <w:b/>
          <w:color w:val="000000"/>
        </w:rPr>
        <w:t>内部视角。</w:t>
      </w:r>
    </w:p>
    <w:p w14:paraId="635D6B2B" w14:textId="77777777" w:rsidR="003637AD" w:rsidRPr="00CD4CE1" w:rsidRDefault="003637AD" w:rsidP="003637AD">
      <w:pPr>
        <w:ind w:firstLine="211"/>
        <w:rPr>
          <w:color w:val="000000"/>
        </w:rPr>
      </w:pPr>
    </w:p>
    <w:p w14:paraId="737A7BC6" w14:textId="42A7A68C" w:rsidR="0054779B" w:rsidRDefault="003637AD" w:rsidP="003637AD">
      <w:pPr>
        <w:ind w:firstLine="420"/>
        <w:rPr>
          <w:color w:val="000000"/>
        </w:rPr>
      </w:pPr>
      <w:r w:rsidRPr="003637AD">
        <w:rPr>
          <w:rFonts w:hint="eastAsia"/>
          <w:color w:val="000000"/>
        </w:rPr>
        <w:t>麦肯齐·科贝特</w:t>
      </w:r>
      <w:r w:rsidR="00C93A2E">
        <w:rPr>
          <w:rFonts w:hint="eastAsia"/>
          <w:color w:val="000000"/>
        </w:rPr>
        <w:t>（</w:t>
      </w:r>
      <w:r w:rsidR="00C93A2E" w:rsidRPr="00CD4CE1">
        <w:rPr>
          <w:color w:val="000000"/>
        </w:rPr>
        <w:t>Mackenzie Corbett</w:t>
      </w:r>
      <w:r w:rsidR="00C93A2E">
        <w:rPr>
          <w:rFonts w:hint="eastAsia"/>
          <w:color w:val="000000"/>
        </w:rPr>
        <w:t>）</w:t>
      </w:r>
      <w:r w:rsidRPr="003637AD">
        <w:rPr>
          <w:rFonts w:hint="eastAsia"/>
          <w:color w:val="000000"/>
        </w:rPr>
        <w:t>一直梦想着生活在纽约市。现在，她在曼哈顿首屈一指的一家律师事务所做了将近两年的助理，她过着自己的</w:t>
      </w:r>
      <w:r w:rsidR="00C93A2E">
        <w:rPr>
          <w:rFonts w:hint="eastAsia"/>
          <w:color w:val="000000"/>
        </w:rPr>
        <w:t>理想</w:t>
      </w:r>
      <w:r w:rsidRPr="003637AD">
        <w:rPr>
          <w:rFonts w:hint="eastAsia"/>
          <w:color w:val="000000"/>
        </w:rPr>
        <w:t>生活</w:t>
      </w:r>
      <w:r w:rsidR="00C93A2E">
        <w:rPr>
          <w:rFonts w:hint="eastAsia"/>
          <w:color w:val="000000"/>
        </w:rPr>
        <w:t>----</w:t>
      </w:r>
      <w:r w:rsidRPr="003637AD">
        <w:rPr>
          <w:rFonts w:hint="eastAsia"/>
          <w:color w:val="000000"/>
        </w:rPr>
        <w:t>高薪、高调的交易、可爱的男朋友、手臂上的设计师包。不过，由于睡眠不足，她眼睛下面的巨大眼袋并不符合她的幻想。更糟糕的是，她正被一位</w:t>
      </w:r>
      <w:r w:rsidR="00C93A2E">
        <w:rPr>
          <w:rFonts w:hint="eastAsia"/>
          <w:color w:val="000000"/>
        </w:rPr>
        <w:t>尖酸刻薄的高级助理折磨着；她的男友很生气，因为她从来没有时间陪他；</w:t>
      </w:r>
      <w:r w:rsidR="00C93A2E" w:rsidRPr="00C93A2E">
        <w:rPr>
          <w:rFonts w:hint="eastAsia"/>
          <w:color w:val="000000"/>
        </w:rPr>
        <w:t>而现在她被一个合伙人困在地狱般的交易中</w:t>
      </w:r>
      <w:r w:rsidR="00C93A2E">
        <w:rPr>
          <w:rFonts w:hint="eastAsia"/>
          <w:color w:val="000000"/>
        </w:rPr>
        <w:t>，这位合伙人</w:t>
      </w:r>
      <w:r w:rsidRPr="003637AD">
        <w:rPr>
          <w:rFonts w:hint="eastAsia"/>
          <w:color w:val="000000"/>
        </w:rPr>
        <w:t>最出名的</w:t>
      </w:r>
      <w:r w:rsidR="00C93A2E">
        <w:rPr>
          <w:rFonts w:hint="eastAsia"/>
          <w:color w:val="000000"/>
        </w:rPr>
        <w:t>一点</w:t>
      </w:r>
      <w:r w:rsidRPr="003637AD">
        <w:rPr>
          <w:rFonts w:hint="eastAsia"/>
          <w:color w:val="000000"/>
        </w:rPr>
        <w:t>是因为一位清洁女工</w:t>
      </w:r>
      <w:r w:rsidR="00C93A2E" w:rsidRPr="003637AD">
        <w:rPr>
          <w:rFonts w:hint="eastAsia"/>
          <w:color w:val="000000"/>
        </w:rPr>
        <w:t>碰了</w:t>
      </w:r>
      <w:r w:rsidR="00C93A2E">
        <w:rPr>
          <w:rFonts w:hint="eastAsia"/>
          <w:color w:val="000000"/>
        </w:rPr>
        <w:t>他</w:t>
      </w:r>
      <w:r w:rsidRPr="003637AD">
        <w:rPr>
          <w:rFonts w:hint="eastAsia"/>
          <w:color w:val="000000"/>
        </w:rPr>
        <w:t>的榕树而向她扔订书机。</w:t>
      </w:r>
    </w:p>
    <w:p w14:paraId="11E52D89" w14:textId="77777777" w:rsidR="003637AD" w:rsidRDefault="003637AD" w:rsidP="003637AD">
      <w:pPr>
        <w:ind w:firstLine="420"/>
        <w:rPr>
          <w:color w:val="000000"/>
        </w:rPr>
      </w:pPr>
    </w:p>
    <w:p w14:paraId="042AC19C" w14:textId="12C53B70" w:rsidR="0054779B" w:rsidRDefault="00313053" w:rsidP="003637AD">
      <w:pPr>
        <w:ind w:firstLine="420"/>
        <w:rPr>
          <w:color w:val="000000"/>
        </w:rPr>
      </w:pPr>
      <w:r w:rsidRPr="00313053">
        <w:rPr>
          <w:rFonts w:hint="eastAsia"/>
          <w:color w:val="000000"/>
        </w:rPr>
        <w:t>由于有机会获得一个</w:t>
      </w:r>
      <w:r w:rsidR="0061270B">
        <w:rPr>
          <w:rFonts w:hint="eastAsia"/>
          <w:color w:val="000000"/>
        </w:rPr>
        <w:t>极富声望</w:t>
      </w:r>
      <w:r w:rsidRPr="00313053">
        <w:rPr>
          <w:rFonts w:hint="eastAsia"/>
          <w:color w:val="000000"/>
        </w:rPr>
        <w:t>的借调职位，</w:t>
      </w:r>
      <w:r w:rsidR="0061270B">
        <w:rPr>
          <w:rFonts w:hint="eastAsia"/>
          <w:color w:val="000000"/>
        </w:rPr>
        <w:t>这位优秀</w:t>
      </w:r>
      <w:r w:rsidR="0061270B" w:rsidRPr="003637AD">
        <w:rPr>
          <w:rFonts w:hint="eastAsia"/>
          <w:color w:val="000000"/>
        </w:rPr>
        <w:t>的员工</w:t>
      </w:r>
      <w:r w:rsidRPr="00313053">
        <w:rPr>
          <w:rFonts w:hint="eastAsia"/>
          <w:color w:val="000000"/>
        </w:rPr>
        <w:t>决定不惜一切代价来完成公司历史上最大的交易。但是，当</w:t>
      </w:r>
      <w:r w:rsidR="0061270B" w:rsidRPr="003637AD">
        <w:rPr>
          <w:rFonts w:hint="eastAsia"/>
          <w:color w:val="000000"/>
        </w:rPr>
        <w:t>麦肯齐</w:t>
      </w:r>
      <w:r w:rsidRPr="00313053">
        <w:rPr>
          <w:rFonts w:hint="eastAsia"/>
          <w:color w:val="000000"/>
        </w:rPr>
        <w:t>发现自己成为一项破坏性调查的焦点时，她的梦想工作开始变成一场噩梦。</w:t>
      </w:r>
    </w:p>
    <w:p w14:paraId="20109D3D" w14:textId="13639202" w:rsidR="003637AD" w:rsidRDefault="003637AD" w:rsidP="003637AD">
      <w:pPr>
        <w:ind w:firstLine="420"/>
        <w:rPr>
          <w:color w:val="000000"/>
        </w:rPr>
      </w:pPr>
    </w:p>
    <w:p w14:paraId="48F103F1" w14:textId="59544513" w:rsidR="00CD4CE1" w:rsidRPr="003637AD" w:rsidRDefault="003637AD" w:rsidP="003637AD">
      <w:pPr>
        <w:ind w:firstLine="420"/>
        <w:rPr>
          <w:bCs/>
        </w:rPr>
      </w:pPr>
      <w:r w:rsidRPr="003637AD">
        <w:rPr>
          <w:rFonts w:hint="eastAsia"/>
          <w:bCs/>
        </w:rPr>
        <w:t>在这部极其完美、</w:t>
      </w:r>
      <w:r w:rsidR="00C93A2E">
        <w:rPr>
          <w:rFonts w:hint="eastAsia"/>
          <w:bCs/>
        </w:rPr>
        <w:t>准确得可怕的</w:t>
      </w:r>
      <w:r w:rsidRPr="003637AD">
        <w:rPr>
          <w:rFonts w:hint="eastAsia"/>
          <w:bCs/>
        </w:rPr>
        <w:t>小说中，林赛·卡梅</w:t>
      </w:r>
      <w:r w:rsidR="008C4408">
        <w:rPr>
          <w:rFonts w:hint="eastAsia"/>
          <w:bCs/>
        </w:rPr>
        <w:t>伦</w:t>
      </w:r>
      <w:r w:rsidR="00C93A2E">
        <w:rPr>
          <w:rFonts w:hint="eastAsia"/>
          <w:bCs/>
        </w:rPr>
        <w:t>（</w:t>
      </w:r>
      <w:r w:rsidR="00C93A2E" w:rsidRPr="00C93A2E">
        <w:rPr>
          <w:bCs/>
        </w:rPr>
        <w:t>Lindsay Cameron</w:t>
      </w:r>
      <w:r w:rsidR="00C93A2E">
        <w:rPr>
          <w:rFonts w:hint="eastAsia"/>
          <w:bCs/>
        </w:rPr>
        <w:t>）</w:t>
      </w:r>
      <w:r w:rsidRPr="003637AD">
        <w:rPr>
          <w:rFonts w:hint="eastAsia"/>
          <w:bCs/>
        </w:rPr>
        <w:t>揭开了这个</w:t>
      </w:r>
      <w:r w:rsidR="00C93A2E">
        <w:rPr>
          <w:rFonts w:hint="eastAsia"/>
          <w:bCs/>
        </w:rPr>
        <w:t>引人入胜的</w:t>
      </w:r>
      <w:r w:rsidRPr="003637AD">
        <w:rPr>
          <w:rFonts w:hint="eastAsia"/>
          <w:bCs/>
        </w:rPr>
        <w:t>世界的帷幕，揭示了</w:t>
      </w:r>
      <w:r w:rsidR="00C93A2E">
        <w:rPr>
          <w:rFonts w:hint="eastAsia"/>
          <w:bCs/>
        </w:rPr>
        <w:t>律师</w:t>
      </w:r>
      <w:r w:rsidRPr="003637AD">
        <w:rPr>
          <w:rFonts w:hint="eastAsia"/>
          <w:bCs/>
        </w:rPr>
        <w:t>生活的真相。</w:t>
      </w:r>
    </w:p>
    <w:p w14:paraId="4138AB72" w14:textId="77777777" w:rsidR="0054779B" w:rsidRPr="00F67A47" w:rsidRDefault="0054779B" w:rsidP="00CD4CE1">
      <w:pPr>
        <w:rPr>
          <w:b/>
          <w:bCs/>
        </w:rPr>
      </w:pPr>
    </w:p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lastRenderedPageBreak/>
        <w:t>作者简介：</w:t>
      </w:r>
    </w:p>
    <w:p w14:paraId="0B1323BC" w14:textId="73865D43" w:rsidR="00F144A6" w:rsidRDefault="00F144A6">
      <w:pPr>
        <w:rPr>
          <w:b/>
          <w:bCs/>
          <w:color w:val="000000"/>
          <w:szCs w:val="21"/>
        </w:rPr>
      </w:pPr>
    </w:p>
    <w:p w14:paraId="5F31ED98" w14:textId="0259F028" w:rsidR="0054779B" w:rsidRDefault="007344C7" w:rsidP="007344C7">
      <w:pPr>
        <w:ind w:firstLine="420"/>
      </w:pPr>
      <w:r>
        <w:rPr>
          <w:rFonts w:hint="eastAsia"/>
          <w:b/>
          <w:noProof/>
        </w:rPr>
        <w:drawing>
          <wp:anchor distT="0" distB="0" distL="114300" distR="114300" simplePos="0" relativeHeight="251663360" behindDoc="1" locked="0" layoutInCell="1" allowOverlap="1" wp14:anchorId="3D10F1A3" wp14:editId="26FDB3AB">
            <wp:simplePos x="0" y="0"/>
            <wp:positionH relativeFrom="column">
              <wp:posOffset>-1270</wp:posOffset>
            </wp:positionH>
            <wp:positionV relativeFrom="paragraph">
              <wp:posOffset>39370</wp:posOffset>
            </wp:positionV>
            <wp:extent cx="566420" cy="848360"/>
            <wp:effectExtent l="0" t="0" r="5080" b="8890"/>
            <wp:wrapTight wrapText="bothSides">
              <wp:wrapPolygon edited="0">
                <wp:start x="0" y="0"/>
                <wp:lineTo x="0" y="21341"/>
                <wp:lineTo x="21067" y="21341"/>
                <wp:lineTo x="210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.jf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420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AD" w:rsidRPr="007344C7">
        <w:rPr>
          <w:rFonts w:hint="eastAsia"/>
          <w:b/>
        </w:rPr>
        <w:t>林赛·卡梅伦</w:t>
      </w:r>
      <w:r w:rsidRPr="007344C7">
        <w:rPr>
          <w:rFonts w:hint="eastAsia"/>
          <w:b/>
        </w:rPr>
        <w:t>（</w:t>
      </w:r>
      <w:hyperlink r:id="rId8" w:history="1">
        <w:r w:rsidRPr="007344C7">
          <w:rPr>
            <w:rStyle w:val="aa"/>
            <w:b/>
            <w:bCs/>
          </w:rPr>
          <w:t>Lindsay Cameron</w:t>
        </w:r>
      </w:hyperlink>
      <w:r w:rsidRPr="007344C7">
        <w:rPr>
          <w:rFonts w:hint="eastAsia"/>
          <w:b/>
        </w:rPr>
        <w:t>）</w:t>
      </w:r>
      <w:r>
        <w:rPr>
          <w:rFonts w:hint="eastAsia"/>
        </w:rPr>
        <w:t>在温哥华和纽约市有过</w:t>
      </w:r>
      <w:r w:rsidR="003637AD" w:rsidRPr="003637AD">
        <w:rPr>
          <w:rFonts w:hint="eastAsia"/>
        </w:rPr>
        <w:t>多年的公司律师</w:t>
      </w:r>
      <w:r>
        <w:rPr>
          <w:rFonts w:hint="eastAsia"/>
        </w:rPr>
        <w:t>从业经历，后来</w:t>
      </w:r>
      <w:r w:rsidR="003637AD" w:rsidRPr="003637AD">
        <w:rPr>
          <w:rFonts w:hint="eastAsia"/>
        </w:rPr>
        <w:t>离开法律部门</w:t>
      </w:r>
      <w:r>
        <w:rPr>
          <w:rFonts w:hint="eastAsia"/>
        </w:rPr>
        <w:t>，成为了一名作家</w:t>
      </w:r>
      <w:r w:rsidR="003637AD" w:rsidRPr="003637AD">
        <w:rPr>
          <w:rFonts w:hint="eastAsia"/>
        </w:rPr>
        <w:t>。她是《</w:t>
      </w:r>
      <w:r>
        <w:rPr>
          <w:rFonts w:hint="eastAsia"/>
        </w:rPr>
        <w:t>律师巨头</w:t>
      </w:r>
      <w:r w:rsidR="003637AD" w:rsidRPr="003637AD">
        <w:rPr>
          <w:rFonts w:hint="eastAsia"/>
        </w:rPr>
        <w:t>》</w:t>
      </w:r>
      <w:r>
        <w:rPr>
          <w:rFonts w:hint="eastAsia"/>
        </w:rPr>
        <w:t>（</w:t>
      </w:r>
      <w:r w:rsidR="006A3F9B" w:rsidRPr="006A3F9B">
        <w:rPr>
          <w:iCs/>
        </w:rPr>
        <w:t>BIGLAW</w:t>
      </w:r>
      <w:r>
        <w:rPr>
          <w:rFonts w:hint="eastAsia"/>
        </w:rPr>
        <w:t>）和</w:t>
      </w:r>
      <w:r w:rsidR="006A3F9B" w:rsidRPr="006A3F9B">
        <w:rPr>
          <w:iCs/>
        </w:rPr>
        <w:t>JUST ONE LOOK</w:t>
      </w:r>
      <w:r w:rsidR="003637AD" w:rsidRPr="003637AD">
        <w:rPr>
          <w:rFonts w:hint="eastAsia"/>
        </w:rPr>
        <w:t>的作者。她住在纽约市，目前正在那里写</w:t>
      </w:r>
      <w:r>
        <w:rPr>
          <w:rFonts w:hint="eastAsia"/>
        </w:rPr>
        <w:t>她的</w:t>
      </w:r>
      <w:r w:rsidR="003637AD" w:rsidRPr="003637AD">
        <w:rPr>
          <w:rFonts w:hint="eastAsia"/>
        </w:rPr>
        <w:t>下一本书。</w:t>
      </w:r>
    </w:p>
    <w:p w14:paraId="275C4750" w14:textId="63F45B0D" w:rsidR="00F67A47" w:rsidRDefault="00F67A47"/>
    <w:p w14:paraId="2AFC12E5" w14:textId="344FA79E" w:rsidR="0054779B" w:rsidRDefault="0054779B"/>
    <w:p w14:paraId="474E1838" w14:textId="77777777" w:rsidR="003637AD" w:rsidRDefault="003637AD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3817A4BF" w14:textId="77777777" w:rsidR="0054779B" w:rsidRDefault="0054779B"/>
    <w:p w14:paraId="4B2BF33B" w14:textId="0970BC58" w:rsidR="006617A3" w:rsidRDefault="006617A3" w:rsidP="003637AD">
      <w:pPr>
        <w:ind w:firstLine="420"/>
      </w:pPr>
      <w:r w:rsidRPr="003637AD">
        <w:rPr>
          <w:rFonts w:hint="eastAsia"/>
        </w:rPr>
        <w:t>“</w:t>
      </w:r>
      <w:r w:rsidRPr="006617A3">
        <w:rPr>
          <w:rFonts w:hint="eastAsia"/>
        </w:rPr>
        <w:t>卡梅伦的处女作将读者带入了曼哈顿律师事务所的超现实文化中。</w:t>
      </w:r>
      <w:r w:rsidRPr="003637AD">
        <w:rPr>
          <w:rFonts w:hint="eastAsia"/>
        </w:rPr>
        <w:t>搞笑且极具娱乐性的</w:t>
      </w:r>
      <w:r>
        <w:rPr>
          <w:rFonts w:hint="eastAsia"/>
        </w:rPr>
        <w:t>《</w:t>
      </w:r>
      <w:r w:rsidRPr="006617A3">
        <w:rPr>
          <w:rFonts w:hint="eastAsia"/>
        </w:rPr>
        <w:t>律师</w:t>
      </w:r>
      <w:r>
        <w:rPr>
          <w:rFonts w:hint="eastAsia"/>
        </w:rPr>
        <w:t>巨头</w:t>
      </w:r>
      <w:r w:rsidRPr="006617A3">
        <w:rPr>
          <w:rFonts w:hint="eastAsia"/>
        </w:rPr>
        <w:t>》充满了</w:t>
      </w:r>
      <w:r w:rsidRPr="003637AD">
        <w:rPr>
          <w:rFonts w:hint="eastAsia"/>
        </w:rPr>
        <w:t>丰富多彩的角色</w:t>
      </w:r>
      <w:r>
        <w:rPr>
          <w:rFonts w:hint="eastAsia"/>
        </w:rPr>
        <w:t>和令人不可置信的情节</w:t>
      </w:r>
      <w:r w:rsidRPr="006617A3">
        <w:rPr>
          <w:rFonts w:hint="eastAsia"/>
        </w:rPr>
        <w:t>，将使任何</w:t>
      </w:r>
      <w:r w:rsidR="008C4408">
        <w:rPr>
          <w:rFonts w:hint="eastAsia"/>
        </w:rPr>
        <w:t>前律师、现任</w:t>
      </w:r>
      <w:r>
        <w:rPr>
          <w:rFonts w:hint="eastAsia"/>
        </w:rPr>
        <w:t>律师、或即将成为</w:t>
      </w:r>
      <w:r w:rsidRPr="006617A3">
        <w:rPr>
          <w:rFonts w:hint="eastAsia"/>
        </w:rPr>
        <w:t>律师</w:t>
      </w:r>
      <w:r>
        <w:rPr>
          <w:rFonts w:hint="eastAsia"/>
        </w:rPr>
        <w:t>的人们</w:t>
      </w:r>
      <w:r w:rsidRPr="006617A3">
        <w:rPr>
          <w:rFonts w:hint="eastAsia"/>
        </w:rPr>
        <w:t>笑得前仰后合（也许</w:t>
      </w:r>
      <w:r w:rsidRPr="003637AD">
        <w:rPr>
          <w:rFonts w:hint="eastAsia"/>
        </w:rPr>
        <w:t>还会</w:t>
      </w:r>
      <w:r>
        <w:rPr>
          <w:rFonts w:hint="eastAsia"/>
        </w:rPr>
        <w:t>抽搐）。至少拿两本：一本给自己，一本给你认识的任何法学院毕业生。</w:t>
      </w:r>
      <w:r w:rsidR="00BA15F4">
        <w:rPr>
          <w:rFonts w:hint="eastAsia"/>
        </w:rPr>
        <w:t>如果不是为了书中的倒叙，</w:t>
      </w:r>
      <w:r>
        <w:rPr>
          <w:rFonts w:hint="eastAsia"/>
        </w:rPr>
        <w:t>他们</w:t>
      </w:r>
      <w:r w:rsidR="00BA15F4">
        <w:rPr>
          <w:rFonts w:hint="eastAsia"/>
        </w:rPr>
        <w:t>也</w:t>
      </w:r>
      <w:r>
        <w:rPr>
          <w:rFonts w:hint="eastAsia"/>
        </w:rPr>
        <w:t>会为</w:t>
      </w:r>
      <w:r w:rsidR="00BA15F4">
        <w:rPr>
          <w:rFonts w:hint="eastAsia"/>
        </w:rPr>
        <w:t>精彩的</w:t>
      </w:r>
      <w:r>
        <w:rPr>
          <w:rFonts w:hint="eastAsia"/>
        </w:rPr>
        <w:t>讽刺而感谢你</w:t>
      </w:r>
      <w:r w:rsidRPr="006617A3">
        <w:rPr>
          <w:rFonts w:hint="eastAsia"/>
        </w:rPr>
        <w:t>。</w:t>
      </w:r>
      <w:r>
        <w:rPr>
          <w:rFonts w:hint="eastAsia"/>
        </w:rPr>
        <w:t>”</w:t>
      </w:r>
    </w:p>
    <w:p w14:paraId="3A9B7F48" w14:textId="018FB55D" w:rsidR="0054779B" w:rsidRPr="006617A3" w:rsidRDefault="0054779B" w:rsidP="0054779B">
      <w:pPr>
        <w:jc w:val="right"/>
      </w:pPr>
      <w:r>
        <w:t>----</w:t>
      </w:r>
      <w:r w:rsidR="006617A3">
        <w:rPr>
          <w:rFonts w:hint="eastAsia"/>
        </w:rPr>
        <w:t>L</w:t>
      </w:r>
      <w:r w:rsidR="006617A3">
        <w:rPr>
          <w:rFonts w:hint="eastAsia"/>
        </w:rPr>
        <w:t>·艾莉森·海勒（</w:t>
      </w:r>
      <w:r>
        <w:t>L. Alison Heller</w:t>
      </w:r>
      <w:r w:rsidR="006617A3">
        <w:t>），</w:t>
      </w:r>
      <w:r w:rsidR="006A3F9B" w:rsidRPr="006A3F9B">
        <w:rPr>
          <w:iCs/>
        </w:rPr>
        <w:t>THE LOVE WARS</w:t>
      </w:r>
      <w:r w:rsidR="006617A3">
        <w:rPr>
          <w:rFonts w:hint="eastAsia"/>
        </w:rPr>
        <w:t>和</w:t>
      </w:r>
      <w:r w:rsidR="006A3F9B" w:rsidRPr="006A3F9B">
        <w:rPr>
          <w:iCs/>
        </w:rPr>
        <w:t>THE NEVER NEVER SISTERS</w:t>
      </w:r>
      <w:r w:rsidR="006617A3" w:rsidRPr="006617A3">
        <w:rPr>
          <w:rFonts w:hint="eastAsia"/>
          <w:iCs/>
        </w:rPr>
        <w:t>的</w:t>
      </w:r>
      <w:r w:rsidR="006617A3">
        <w:rPr>
          <w:rFonts w:hint="eastAsia"/>
          <w:iCs/>
        </w:rPr>
        <w:t>作者</w:t>
      </w:r>
    </w:p>
    <w:p w14:paraId="7A6EAF64" w14:textId="77777777" w:rsidR="0054779B" w:rsidRPr="006617A3" w:rsidRDefault="0054779B" w:rsidP="0054779B"/>
    <w:p w14:paraId="6C945E4A" w14:textId="6FDB989C" w:rsidR="003637AD" w:rsidRDefault="00BA15F4" w:rsidP="003637AD">
      <w:pPr>
        <w:ind w:firstLine="420"/>
      </w:pPr>
      <w:r>
        <w:rPr>
          <w:rFonts w:hint="eastAsia"/>
        </w:rPr>
        <w:t>“林赛·卡梅伦</w:t>
      </w:r>
      <w:r w:rsidR="003637AD" w:rsidRPr="003637AD">
        <w:rPr>
          <w:rFonts w:hint="eastAsia"/>
        </w:rPr>
        <w:t>在这部有趣、完美、可读性强的小说中，</w:t>
      </w:r>
      <w:r>
        <w:rPr>
          <w:rFonts w:hint="eastAsia"/>
        </w:rPr>
        <w:t>聚焦了</w:t>
      </w:r>
      <w:r w:rsidR="003637AD" w:rsidRPr="003637AD">
        <w:rPr>
          <w:rFonts w:hint="eastAsia"/>
        </w:rPr>
        <w:t>律师事务所合伙人的生活</w:t>
      </w:r>
      <w:r>
        <w:rPr>
          <w:rFonts w:hint="eastAsia"/>
        </w:rPr>
        <w:t>，</w:t>
      </w:r>
      <w:r w:rsidR="003637AD" w:rsidRPr="003637AD">
        <w:rPr>
          <w:rFonts w:hint="eastAsia"/>
        </w:rPr>
        <w:t>这部小说</w:t>
      </w:r>
      <w:r>
        <w:rPr>
          <w:rFonts w:hint="eastAsia"/>
        </w:rPr>
        <w:t>也具有警示性的作用</w:t>
      </w:r>
      <w:r w:rsidR="003637AD" w:rsidRPr="003637AD">
        <w:rPr>
          <w:rFonts w:hint="eastAsia"/>
        </w:rPr>
        <w:t>。</w:t>
      </w:r>
      <w:r>
        <w:rPr>
          <w:rFonts w:hint="eastAsia"/>
        </w:rPr>
        <w:t>《</w:t>
      </w:r>
      <w:r w:rsidRPr="006617A3">
        <w:rPr>
          <w:rFonts w:hint="eastAsia"/>
        </w:rPr>
        <w:t>律师</w:t>
      </w:r>
      <w:r>
        <w:rPr>
          <w:rFonts w:hint="eastAsia"/>
        </w:rPr>
        <w:t>巨头</w:t>
      </w:r>
      <w:r w:rsidRPr="006617A3">
        <w:rPr>
          <w:rFonts w:hint="eastAsia"/>
        </w:rPr>
        <w:t>》</w:t>
      </w:r>
      <w:r w:rsidR="003637AD" w:rsidRPr="003637AD">
        <w:rPr>
          <w:rFonts w:hint="eastAsia"/>
        </w:rPr>
        <w:t>提醒我们</w:t>
      </w:r>
      <w:r>
        <w:rPr>
          <w:rFonts w:hint="eastAsia"/>
        </w:rPr>
        <w:t>，要</w:t>
      </w:r>
      <w:r w:rsidR="003637AD" w:rsidRPr="003637AD">
        <w:rPr>
          <w:rFonts w:hint="eastAsia"/>
        </w:rPr>
        <w:t>小心自己的愿望。”</w:t>
      </w:r>
    </w:p>
    <w:p w14:paraId="0255C29C" w14:textId="03C047DB" w:rsidR="0054779B" w:rsidRPr="00BA15F4" w:rsidRDefault="0054779B" w:rsidP="0054779B">
      <w:pPr>
        <w:jc w:val="right"/>
      </w:pPr>
      <w:r>
        <w:t>----</w:t>
      </w:r>
      <w:r w:rsidR="008C4408">
        <w:rPr>
          <w:rFonts w:hint="eastAsia"/>
        </w:rPr>
        <w:t>朱莉·巴克鲍姆（</w:t>
      </w:r>
      <w:r>
        <w:t>Julie Buxbaum</w:t>
      </w:r>
      <w:r w:rsidR="008C4408">
        <w:t>）</w:t>
      </w:r>
      <w:r w:rsidR="00BA15F4">
        <w:t>，《</w:t>
      </w:r>
      <w:r w:rsidR="00BA15F4">
        <w:rPr>
          <w:rFonts w:hint="eastAsia"/>
        </w:rPr>
        <w:t>爱的对立面</w:t>
      </w:r>
      <w:r w:rsidR="00BA15F4">
        <w:t>》（</w:t>
      </w:r>
      <w:r w:rsidR="006A3F9B" w:rsidRPr="006A3F9B">
        <w:rPr>
          <w:iCs/>
        </w:rPr>
        <w:t>THE OPPOSITE OF LOVE</w:t>
      </w:r>
      <w:r w:rsidR="00BA15F4">
        <w:rPr>
          <w:iCs/>
        </w:rPr>
        <w:t>）</w:t>
      </w:r>
      <w:r w:rsidR="00BA15F4" w:rsidRPr="00BA15F4">
        <w:rPr>
          <w:rFonts w:hint="eastAsia"/>
          <w:iCs/>
        </w:rPr>
        <w:t>和《在你之后》（</w:t>
      </w:r>
      <w:r w:rsidR="006A3F9B" w:rsidRPr="006A3F9B">
        <w:rPr>
          <w:iCs/>
        </w:rPr>
        <w:t>AFTER YOU</w:t>
      </w:r>
      <w:r w:rsidR="00BA15F4">
        <w:rPr>
          <w:iCs/>
        </w:rPr>
        <w:t>）</w:t>
      </w:r>
      <w:r w:rsidR="00BA15F4">
        <w:rPr>
          <w:rFonts w:hint="eastAsia"/>
          <w:iCs/>
        </w:rPr>
        <w:t>的作者</w:t>
      </w:r>
    </w:p>
    <w:p w14:paraId="2F178695" w14:textId="77777777" w:rsidR="0054779B" w:rsidRDefault="0054779B" w:rsidP="0054779B">
      <w:bookmarkStart w:id="1" w:name="_GoBack"/>
      <w:bookmarkEnd w:id="1"/>
    </w:p>
    <w:p w14:paraId="5215237E" w14:textId="0D7054D4" w:rsidR="003637AD" w:rsidRDefault="008C4408" w:rsidP="003637AD">
      <w:pPr>
        <w:ind w:firstLine="420"/>
      </w:pPr>
      <w:r>
        <w:t xml:space="preserve"> </w:t>
      </w:r>
      <w:r w:rsidR="003637AD">
        <w:t>“</w:t>
      </w:r>
      <w:r w:rsidR="003637AD" w:rsidRPr="003637AD">
        <w:rPr>
          <w:rFonts w:hint="eastAsia"/>
        </w:rPr>
        <w:t>《穿普拉达的</w:t>
      </w:r>
      <w:r w:rsidR="00BA15F4">
        <w:rPr>
          <w:rFonts w:hint="eastAsia"/>
        </w:rPr>
        <w:t>女王</w:t>
      </w:r>
      <w:r w:rsidR="003637AD" w:rsidRPr="003637AD">
        <w:rPr>
          <w:rFonts w:hint="eastAsia"/>
        </w:rPr>
        <w:t>》的粉丝们会喜欢《</w:t>
      </w:r>
      <w:r w:rsidR="00BA15F4">
        <w:rPr>
          <w:rFonts w:hint="eastAsia"/>
        </w:rPr>
        <w:t>律师巨头</w:t>
      </w:r>
      <w:r w:rsidR="003637AD" w:rsidRPr="003637AD">
        <w:rPr>
          <w:rFonts w:hint="eastAsia"/>
        </w:rPr>
        <w:t>》，这本书提供了对大型律师事务所残酷世界的</w:t>
      </w:r>
      <w:r>
        <w:rPr>
          <w:rFonts w:hint="eastAsia"/>
        </w:rPr>
        <w:t>内部视角</w:t>
      </w:r>
      <w:r w:rsidR="003637AD">
        <w:t>。</w:t>
      </w:r>
      <w:r w:rsidR="003637AD">
        <w:t>”</w:t>
      </w:r>
    </w:p>
    <w:p w14:paraId="0149BA0C" w14:textId="016D8E18" w:rsidR="0054779B" w:rsidRDefault="008C4408" w:rsidP="0054779B">
      <w:pPr>
        <w:jc w:val="right"/>
      </w:pPr>
      <w:r>
        <w:t>--</w:t>
      </w:r>
      <w:r w:rsidR="0054779B">
        <w:t xml:space="preserve">--Sheknows.com, </w:t>
      </w:r>
      <w:r>
        <w:rPr>
          <w:rFonts w:hint="eastAsia"/>
        </w:rPr>
        <w:t>将</w:t>
      </w:r>
      <w:r w:rsidRPr="008C4408">
        <w:rPr>
          <w:rFonts w:hint="eastAsia"/>
        </w:rPr>
        <w:t>《</w:t>
      </w:r>
      <w:r>
        <w:rPr>
          <w:rFonts w:hint="eastAsia"/>
        </w:rPr>
        <w:t>律师巨头</w:t>
      </w:r>
      <w:r w:rsidRPr="008C4408">
        <w:rPr>
          <w:rFonts w:hint="eastAsia"/>
        </w:rPr>
        <w:t>》</w:t>
      </w:r>
      <w:r>
        <w:rPr>
          <w:rFonts w:hint="eastAsia"/>
        </w:rPr>
        <w:t>评为</w:t>
      </w:r>
      <w:r w:rsidRPr="008C4408">
        <w:rPr>
          <w:rFonts w:hint="eastAsia"/>
        </w:rPr>
        <w:t>2015</w:t>
      </w:r>
      <w:r w:rsidRPr="008C4408">
        <w:rPr>
          <w:rFonts w:hint="eastAsia"/>
        </w:rPr>
        <w:t>年秋季最受期待的书籍之一</w:t>
      </w:r>
    </w:p>
    <w:p w14:paraId="047319B5" w14:textId="77777777" w:rsidR="0054779B" w:rsidRDefault="0054779B" w:rsidP="0054779B"/>
    <w:p w14:paraId="0612DE15" w14:textId="726469B1" w:rsidR="003637AD" w:rsidRDefault="00915AEF" w:rsidP="003637AD">
      <w:pPr>
        <w:ind w:firstLineChars="200" w:firstLine="420"/>
      </w:pPr>
      <w:r>
        <w:rPr>
          <w:rFonts w:hint="eastAsia"/>
        </w:rPr>
        <w:t>“</w:t>
      </w:r>
      <w:r w:rsidRPr="00915AEF">
        <w:rPr>
          <w:rFonts w:hint="eastAsia"/>
        </w:rPr>
        <w:t>在她的小说中，卡梅伦巧妙地平衡了熟悉和疯狂，为巨型公司的文化提供了一个迷人而令人反胃的视角。有兴趣窥探法律生活中</w:t>
      </w:r>
      <w:r>
        <w:rPr>
          <w:rFonts w:hint="eastAsia"/>
        </w:rPr>
        <w:t>的阴暗面的法律</w:t>
      </w:r>
      <w:r w:rsidRPr="00915AEF">
        <w:rPr>
          <w:rFonts w:hint="eastAsia"/>
        </w:rPr>
        <w:t>小说迷们不需要再去找</w:t>
      </w:r>
      <w:r>
        <w:rPr>
          <w:rFonts w:hint="eastAsia"/>
        </w:rPr>
        <w:t>《律师巨头</w:t>
      </w:r>
      <w:r w:rsidRPr="008C4408">
        <w:rPr>
          <w:rFonts w:hint="eastAsia"/>
        </w:rPr>
        <w:t>》</w:t>
      </w:r>
      <w:r>
        <w:rPr>
          <w:rFonts w:hint="eastAsia"/>
        </w:rPr>
        <w:t>之外的书</w:t>
      </w:r>
      <w:r w:rsidRPr="00915AEF">
        <w:rPr>
          <w:rFonts w:hint="eastAsia"/>
        </w:rPr>
        <w:t>来满足他们的好奇心了。</w:t>
      </w:r>
      <w:r>
        <w:rPr>
          <w:rFonts w:hint="eastAsia"/>
        </w:rPr>
        <w:t>”</w:t>
      </w:r>
    </w:p>
    <w:p w14:paraId="1E0A6DBB" w14:textId="2CECA7B6" w:rsidR="0054779B" w:rsidRDefault="0054779B" w:rsidP="0054779B">
      <w:pPr>
        <w:ind w:firstLineChars="100" w:firstLine="210"/>
        <w:jc w:val="right"/>
      </w:pPr>
      <w:r>
        <w:t>----</w:t>
      </w:r>
      <w:r w:rsidR="008C4408">
        <w:t>《</w:t>
      </w:r>
      <w:r w:rsidR="008C4408">
        <w:rPr>
          <w:rFonts w:hint="eastAsia"/>
        </w:rPr>
        <w:t>前言回顾</w:t>
      </w:r>
      <w:r w:rsidR="008C4408">
        <w:t>》（</w:t>
      </w:r>
      <w:r w:rsidRPr="0054779B">
        <w:rPr>
          <w:i/>
          <w:iCs/>
        </w:rPr>
        <w:t>Foreword Reviews</w:t>
      </w:r>
      <w:r w:rsidR="008C4408" w:rsidRPr="008C4408">
        <w:rPr>
          <w:iCs/>
        </w:rPr>
        <w:t>）</w:t>
      </w:r>
    </w:p>
    <w:p w14:paraId="121975CE" w14:textId="75C9134F" w:rsidR="00F67A47" w:rsidRDefault="00F67A47"/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李文浩</w:t>
      </w:r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新浪微博</w:t>
      </w:r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r>
        <w:rPr>
          <w:rFonts w:ascii="宋体" w:hAnsi="宋体"/>
        </w:rPr>
        <w:t>微信订阅号：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E0EE" w14:textId="77777777" w:rsidR="00552E45" w:rsidRDefault="00552E45">
      <w:r>
        <w:separator/>
      </w:r>
    </w:p>
  </w:endnote>
  <w:endnote w:type="continuationSeparator" w:id="0">
    <w:p w14:paraId="011C88BD" w14:textId="77777777" w:rsidR="00552E45" w:rsidRDefault="0055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2E4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0E95C" w14:textId="77777777" w:rsidR="00552E45" w:rsidRDefault="00552E45">
      <w:r>
        <w:separator/>
      </w:r>
    </w:p>
  </w:footnote>
  <w:footnote w:type="continuationSeparator" w:id="0">
    <w:p w14:paraId="78EE9735" w14:textId="77777777" w:rsidR="00552E45" w:rsidRDefault="0055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50C17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3053"/>
    <w:rsid w:val="00315E83"/>
    <w:rsid w:val="0032342F"/>
    <w:rsid w:val="00326C8D"/>
    <w:rsid w:val="00337304"/>
    <w:rsid w:val="00344C37"/>
    <w:rsid w:val="0035593A"/>
    <w:rsid w:val="003637AD"/>
    <w:rsid w:val="0037085F"/>
    <w:rsid w:val="0037713C"/>
    <w:rsid w:val="00383FD0"/>
    <w:rsid w:val="00390940"/>
    <w:rsid w:val="003939E8"/>
    <w:rsid w:val="003972FB"/>
    <w:rsid w:val="003A6586"/>
    <w:rsid w:val="003B5916"/>
    <w:rsid w:val="003C3A4D"/>
    <w:rsid w:val="003D4957"/>
    <w:rsid w:val="003D6C67"/>
    <w:rsid w:val="00407704"/>
    <w:rsid w:val="00414A9C"/>
    <w:rsid w:val="00430E65"/>
    <w:rsid w:val="00431D1E"/>
    <w:rsid w:val="00434CF8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217F"/>
    <w:rsid w:val="004C7A29"/>
    <w:rsid w:val="004E24A1"/>
    <w:rsid w:val="004E52F4"/>
    <w:rsid w:val="004E7135"/>
    <w:rsid w:val="004F47CD"/>
    <w:rsid w:val="0050056A"/>
    <w:rsid w:val="00511614"/>
    <w:rsid w:val="005116BE"/>
    <w:rsid w:val="00516D1B"/>
    <w:rsid w:val="00535ECB"/>
    <w:rsid w:val="0054352D"/>
    <w:rsid w:val="005444E9"/>
    <w:rsid w:val="00545375"/>
    <w:rsid w:val="0054779B"/>
    <w:rsid w:val="00552E45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1270B"/>
    <w:rsid w:val="006453B2"/>
    <w:rsid w:val="00653EE1"/>
    <w:rsid w:val="006617A3"/>
    <w:rsid w:val="00664BBE"/>
    <w:rsid w:val="00664EFC"/>
    <w:rsid w:val="00697196"/>
    <w:rsid w:val="006971BC"/>
    <w:rsid w:val="006A0FFB"/>
    <w:rsid w:val="006A3F9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344C7"/>
    <w:rsid w:val="00750C55"/>
    <w:rsid w:val="007535B6"/>
    <w:rsid w:val="00755B06"/>
    <w:rsid w:val="0075707B"/>
    <w:rsid w:val="00757A53"/>
    <w:rsid w:val="0077261B"/>
    <w:rsid w:val="0077353E"/>
    <w:rsid w:val="007766E3"/>
    <w:rsid w:val="00797E1E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4408"/>
    <w:rsid w:val="008D4D33"/>
    <w:rsid w:val="008E6D04"/>
    <w:rsid w:val="008F42B4"/>
    <w:rsid w:val="008F5575"/>
    <w:rsid w:val="009031D4"/>
    <w:rsid w:val="00915AEF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5242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15F4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93A2E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3506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2C02"/>
    <w:rsid w:val="00E34769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dsayjcameron.com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320</Words>
  <Characters>1825</Characters>
  <Application>Microsoft Office Word</Application>
  <DocSecurity>0</DocSecurity>
  <Lines>15</Lines>
  <Paragraphs>4</Paragraphs>
  <ScaleCrop>false</ScaleCrop>
  <Company>2ndSpAcE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周馨宁</cp:lastModifiedBy>
  <cp:revision>8</cp:revision>
  <cp:lastPrinted>2004-04-23T07:06:00Z</cp:lastPrinted>
  <dcterms:created xsi:type="dcterms:W3CDTF">2022-05-24T23:49:00Z</dcterms:created>
  <dcterms:modified xsi:type="dcterms:W3CDTF">2022-05-27T08:13:00Z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