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  <w:lang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50800</wp:posOffset>
            </wp:positionV>
            <wp:extent cx="1266825" cy="1892935"/>
            <wp:effectExtent l="0" t="0" r="9525" b="12065"/>
            <wp:wrapSquare wrapText="bothSides"/>
            <wp:docPr id="1" name="图片 33" descr="H:\安德鲁\书讯\230706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\安德鲁\书讯\230706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 l="2046" r="204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</w:rPr>
        <w:t>：</w:t>
      </w:r>
      <w:r>
        <w:rPr>
          <w:rFonts w:hint="eastAsia"/>
          <w:b/>
          <w:bCs/>
          <w:szCs w:val="21"/>
          <w:highlight w:val="none"/>
          <w:lang w:eastAsia="zh-CN"/>
        </w:rPr>
        <w:t>《</w:t>
      </w:r>
      <w:r>
        <w:rPr>
          <w:rFonts w:hint="eastAsia"/>
          <w:b/>
          <w:bCs/>
          <w:szCs w:val="21"/>
          <w:highlight w:val="none"/>
          <w:lang w:val="en-US" w:eastAsia="zh-CN"/>
        </w:rPr>
        <w:t>反企业家</w:t>
      </w:r>
      <w:r>
        <w:rPr>
          <w:rFonts w:hint="eastAsia"/>
          <w:b/>
          <w:bCs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  <w:highlight w:val="none"/>
        </w:rPr>
      </w:pPr>
      <w:r>
        <w:rPr>
          <w:b/>
          <w:bCs/>
          <w:szCs w:val="21"/>
          <w:highlight w:val="none"/>
        </w:rPr>
        <w:t>英文书名：ANTI-ENTREPRENEUR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者：Nick Huber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</w:t>
      </w:r>
      <w:r>
        <w:rPr>
          <w:b/>
          <w:bCs/>
          <w:szCs w:val="21"/>
          <w:highlight w:val="none"/>
          <w:lang w:val="en-US" w:eastAsia="zh-CN"/>
        </w:rPr>
        <w:t>UTA</w:t>
      </w:r>
      <w:r>
        <w:rPr>
          <w:rFonts w:hint="eastAsia"/>
          <w:b/>
          <w:bCs/>
          <w:szCs w:val="21"/>
          <w:highlight w:val="none"/>
          <w:lang w:val="en-US" w:eastAsia="zh-CN"/>
        </w:rPr>
        <w:t>/</w:t>
      </w:r>
      <w:r>
        <w:rPr>
          <w:b/>
          <w:bCs/>
          <w:szCs w:val="21"/>
          <w:highlight w:val="none"/>
        </w:rPr>
        <w:t>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b/>
          <w:bCs/>
          <w:szCs w:val="21"/>
          <w:highlight w:val="none"/>
        </w:rPr>
        <w:t>2</w:t>
      </w:r>
      <w:r>
        <w:rPr>
          <w:rFonts w:hint="eastAsia"/>
          <w:b/>
          <w:bCs/>
          <w:szCs w:val="21"/>
          <w:highlight w:val="none"/>
          <w:lang w:val="en-US" w:eastAsia="zh-CN"/>
        </w:rPr>
        <w:t>5</w:t>
      </w:r>
      <w:r>
        <w:rPr>
          <w:b/>
          <w:bCs/>
          <w:szCs w:val="21"/>
          <w:highlight w:val="none"/>
        </w:rPr>
        <w:t>年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待定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大纲</w:t>
      </w:r>
    </w:p>
    <w:p>
      <w:pPr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</w:p>
    <w:p>
      <w:pPr>
        <w:rPr>
          <w:rFonts w:hint="eastAsia"/>
          <w:bCs/>
          <w:color w:val="FF0000"/>
          <w:szCs w:val="21"/>
          <w:highlight w:val="none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highlight w:val="none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8" w:name="_GoBack"/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若向人问起，哪些人算得上是真正的企业家，绝大多数人会列举出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史蒂夫·乔布斯、埃隆·马斯克或马克·扎克伯格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但事实是，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除这些人外，全球还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有数亿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家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小企业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的老板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这些企业大多提供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客户需要的简单、直接的服务。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小企业的成功，很大程度上离不开负责人践行了“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将平常事做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到最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好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”这一原则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，同时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还要能切实为人们解决问题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《反企业家》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的作者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尼克·胡贝尔 (Nick Huber)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是一位自主创业人士和内容创作者，他在书中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提供了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一条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最简单、最容易、风险最低的途径，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来帮助读者重新创业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、创造价值，开辟一条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个性化的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成功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之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路。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当下，技术初创公司扎堆出现，数字创新潮流大行其道，动辄数十亿美元的收支让人咋舌又艳羡，但这本书则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回归最基本的商业策略，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理念清晰，含金量高。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尼克·胡贝尔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希望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读者了解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创建一家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称得上成功的公司，最重要的是能长期持续稳定地盈利。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《反企业家》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的商业智慧真实且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来之不易。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这本书将提供崭新视角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，让读者了解如何利用时间、发现机会，最重要的是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如何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使用好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创业、运营和发展企业实际所需的核心技能。尼克在社交媒体上拥有数十万直接受众，他挑战硅谷盛行的创业叙事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已成为商界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这块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直言不讳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领域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的试金石，《反企业家》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预计会进一步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扩大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其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影响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力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，为渴望创建有意义的企业并对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社会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产生积极影响的企业家提供实用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见解、鼓舞人心的现实故事以及可行的建议。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尼克·胡贝尔</w:t>
      </w:r>
      <w:r>
        <w:rPr>
          <w:rStyle w:val="34"/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对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创业精神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的思考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，就像近藤麻理惠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Marie Kondo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在《改变生活的整理魔法》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THE LIFE-CHANGING MAGIC OF TIDYING U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中重新定义组织一样，或者威廉·麦克雷文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William McRaven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在《整理你的床》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（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MAKE YOUR BED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）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中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重建规则一样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此外，这本书兼具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拉米特·塞西 (Ramit Sethi) 《我会教你致富》(I WILL TEACH YOU TO BE RICH) 的简洁性和詹姆斯·克利尔 (James Clear) 《原子习惯》(ATOMIC HABITS) 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持续影响人的力量，也会像这两本书一样，成为经典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。</w:t>
      </w:r>
    </w:p>
    <w:bookmarkEnd w:id="8"/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</w:rPr>
      </w:pPr>
      <w:r>
        <w:rPr>
          <w:rFonts w:hint="eastAsia"/>
          <w:kern w:val="0"/>
          <w:szCs w:val="21"/>
          <w:highlight w:val="none"/>
        </w:rPr>
        <w:t>.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  <w:lang w:val="en-GB"/>
        </w:rPr>
      </w:pPr>
    </w:p>
    <w:p>
      <w:pPr>
        <w:pStyle w:val="1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年轻有才的</w:t>
      </w:r>
      <w:r>
        <w:rPr>
          <w:rFonts w:hint="eastAsia" w:ascii="Times New Roman" w:hAnsi="Times New Roman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尼克·胡贝尔 (Nick Huber)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是一位连续创业者、投资者和内容创作者</w:t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12700</wp:posOffset>
            </wp:positionV>
            <wp:extent cx="1264285" cy="1638300"/>
            <wp:effectExtent l="0" t="0" r="12065" b="0"/>
            <wp:wrapSquare wrapText="bothSides"/>
            <wp:docPr id="6" name="图片 34" descr="H:\安德鲁\书讯\230811\R.pn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4" descr="H:\安德鲁\书讯\230811\R.pngR"/>
                    <pic:cNvPicPr>
                      <a:picLocks noChangeAspect="1"/>
                    </pic:cNvPicPr>
                  </pic:nvPicPr>
                  <pic:blipFill>
                    <a:blip r:embed="rId7"/>
                    <a:srcRect l="21454" r="21454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，专注于房地产和小企业所有权。他是TheSweatyStartup.com 的创始人，积累了丰富的创业知识，在网络上又大量关注者和粉丝，分布在各大平台有些人已经有很大的影响力，甚至很多从大学就白手起家办企业的公司创始人都在关注。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Cs/>
          <w:kern w:val="0"/>
          <w:szCs w:val="21"/>
          <w:highlight w:val="none"/>
        </w:rPr>
      </w:pPr>
      <w:r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 xml:space="preserve">  </w:t>
      </w:r>
    </w:p>
    <w:p>
      <w:pPr>
        <w:widowControl/>
        <w:shd w:val="clear" w:color="auto" w:fill="FFFFFF"/>
        <w:jc w:val="right"/>
        <w:rPr>
          <w:bCs/>
          <w:kern w:val="0"/>
          <w:szCs w:val="21"/>
          <w:highlight w:val="none"/>
        </w:rPr>
      </w:pPr>
    </w:p>
    <w:p>
      <w:pPr>
        <w:widowControl/>
        <w:shd w:val="clear" w:color="auto" w:fill="FFFFFF"/>
        <w:rPr>
          <w:rFonts w:hint="eastAsia"/>
          <w:bCs/>
          <w:kern w:val="0"/>
          <w:szCs w:val="21"/>
          <w:highlight w:val="none"/>
        </w:rPr>
      </w:pPr>
    </w:p>
    <w:bookmarkEnd w:id="2"/>
    <w:bookmarkEnd w:id="3"/>
    <w:p>
      <w:pPr>
        <w:widowControl/>
        <w:shd w:val="clear" w:color="auto" w:fill="FFFFFF"/>
        <w:rPr>
          <w:kern w:val="0"/>
          <w:szCs w:val="21"/>
          <w:highlight w:val="none"/>
        </w:rPr>
      </w:pPr>
    </w:p>
    <w:p>
      <w:pPr>
        <w:widowControl/>
        <w:shd w:val="clear" w:color="auto" w:fill="FFFFFF"/>
        <w:rPr>
          <w:kern w:val="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bookmarkStart w:id="4" w:name="OLE_LINK43"/>
      <w:bookmarkStart w:id="5" w:name="OLE_LINK45"/>
      <w:bookmarkStart w:id="6" w:name="OLE_LINK44"/>
      <w:bookmarkStart w:id="7" w:name="OLE_LINK38"/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inline distT="0" distB="0" distL="114300" distR="114300">
            <wp:extent cx="1203325" cy="1307465"/>
            <wp:effectExtent l="0" t="0" r="15875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rPr>
        <w:lang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1C780F8D"/>
    <w:rsid w:val="23BF3632"/>
    <w:rsid w:val="41787651"/>
    <w:rsid w:val="489D136C"/>
    <w:rsid w:val="647153D0"/>
    <w:rsid w:val="6C3F65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脚 Char"/>
    <w:link w:val="7"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682</Words>
  <Characters>2985</Characters>
  <Lines>27</Lines>
  <Paragraphs>7</Paragraphs>
  <TotalTime>15</TotalTime>
  <ScaleCrop>false</ScaleCrop>
  <LinksUpToDate>false</LinksUpToDate>
  <CharactersWithSpaces>3451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2023-08-11T06:57:01Z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363DC6FEF63842AEA6AB6ED8CD6F368C_13</vt:lpwstr>
  </property>
</Properties>
</file>