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3157AAE5" w:rsidR="00AE574A" w:rsidRDefault="00AE574A">
      <w:pPr>
        <w:rPr>
          <w:b/>
          <w:color w:val="000000"/>
          <w:szCs w:val="21"/>
        </w:rPr>
      </w:pPr>
    </w:p>
    <w:p w14:paraId="68413C04" w14:textId="0B43F38D" w:rsidR="00AE574A" w:rsidRPr="007A1107" w:rsidRDefault="00926C8E">
      <w:pPr>
        <w:rPr>
          <w:b/>
          <w:color w:val="000000"/>
          <w:szCs w:val="21"/>
        </w:rPr>
      </w:pPr>
      <w:r w:rsidRPr="000675E9">
        <w:rPr>
          <w:noProof/>
        </w:rPr>
        <w:drawing>
          <wp:anchor distT="0" distB="0" distL="114300" distR="114300" simplePos="0" relativeHeight="251681792" behindDoc="0" locked="0" layoutInCell="1" allowOverlap="1" wp14:anchorId="14746997" wp14:editId="7C365E6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1915" cy="1952625"/>
            <wp:effectExtent l="0" t="0" r="635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Pr="00926C8E">
        <w:rPr>
          <w:rFonts w:hint="eastAsia"/>
          <w:b/>
          <w:color w:val="000000"/>
          <w:szCs w:val="21"/>
        </w:rPr>
        <w:t>基础研究的差距与未来：数字孪生的发展方向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3E821C0E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926C8E" w:rsidRPr="00926C8E">
        <w:rPr>
          <w:b/>
          <w:color w:val="000000"/>
          <w:szCs w:val="21"/>
        </w:rPr>
        <w:t>FOUNDATIONAL RESEARCH GAPS AND FUTURE: Directions for Digital Twins</w:t>
      </w:r>
    </w:p>
    <w:p w14:paraId="36F2AD86" w14:textId="05B1F2B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926C8E" w:rsidRPr="00926C8E">
        <w:rPr>
          <w:b/>
          <w:color w:val="000000"/>
          <w:szCs w:val="21"/>
        </w:rPr>
        <w:t>National Academies of Sciences Engineering, and Medicine</w:t>
      </w:r>
    </w:p>
    <w:p w14:paraId="16F7AE0C" w14:textId="3E3FEAA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926C8E" w:rsidRPr="00926C8E">
        <w:rPr>
          <w:b/>
          <w:color w:val="000000"/>
          <w:szCs w:val="21"/>
        </w:rPr>
        <w:t>National Academies Press</w:t>
      </w:r>
    </w:p>
    <w:p w14:paraId="36DCB6F6" w14:textId="7903A56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7233269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926C8E" w:rsidRPr="00926C8E">
        <w:rPr>
          <w:rFonts w:hint="eastAsia"/>
          <w:b/>
          <w:color w:val="000000"/>
          <w:szCs w:val="21"/>
        </w:rPr>
        <w:t>200</w:t>
      </w:r>
      <w:r w:rsidR="00926C8E" w:rsidRPr="00926C8E">
        <w:rPr>
          <w:rFonts w:hint="eastAsia"/>
          <w:b/>
          <w:color w:val="000000"/>
          <w:szCs w:val="21"/>
        </w:rPr>
        <w:t>页</w:t>
      </w:r>
    </w:p>
    <w:p w14:paraId="2A288442" w14:textId="766471EF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926C8E" w:rsidRPr="00926C8E">
        <w:rPr>
          <w:rFonts w:hint="eastAsia"/>
          <w:b/>
          <w:color w:val="000000"/>
          <w:szCs w:val="21"/>
        </w:rPr>
        <w:t>2024</w:t>
      </w:r>
      <w:r w:rsidR="00926C8E" w:rsidRPr="00926C8E">
        <w:rPr>
          <w:rFonts w:hint="eastAsia"/>
          <w:b/>
          <w:color w:val="000000"/>
          <w:szCs w:val="21"/>
        </w:rPr>
        <w:t>年</w:t>
      </w:r>
      <w:r w:rsidR="00926C8E" w:rsidRPr="00926C8E">
        <w:rPr>
          <w:rFonts w:hint="eastAsia"/>
          <w:b/>
          <w:color w:val="000000"/>
          <w:szCs w:val="21"/>
        </w:rPr>
        <w:t>3</w:t>
      </w:r>
      <w:r w:rsidR="00926C8E" w:rsidRPr="00926C8E">
        <w:rPr>
          <w:rFonts w:hint="eastAsia"/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1D0753BF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926C8E" w:rsidRPr="00926C8E">
        <w:rPr>
          <w:rFonts w:hint="eastAsia"/>
          <w:b/>
          <w:color w:val="000000"/>
          <w:szCs w:val="21"/>
        </w:rPr>
        <w:t>科普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7013FCA5" w14:textId="24D8A648" w:rsidR="004B0B31" w:rsidRDefault="00BC762F" w:rsidP="00492C1B">
      <w:pPr>
        <w:ind w:firstLineChars="200" w:firstLine="420"/>
        <w:rPr>
          <w:szCs w:val="21"/>
        </w:rPr>
      </w:pPr>
      <w:r w:rsidRPr="00BC762F">
        <w:rPr>
          <w:rFonts w:hint="eastAsia"/>
          <w:szCs w:val="21"/>
        </w:rPr>
        <w:t>数字</w:t>
      </w:r>
      <w:proofErr w:type="gramStart"/>
      <w:r w:rsidRPr="00BC762F">
        <w:rPr>
          <w:rFonts w:hint="eastAsia"/>
          <w:szCs w:val="21"/>
        </w:rPr>
        <w:t>孪生是</w:t>
      </w:r>
      <w:proofErr w:type="gramEnd"/>
      <w:r w:rsidRPr="00BC762F">
        <w:rPr>
          <w:rFonts w:hint="eastAsia"/>
          <w:szCs w:val="21"/>
        </w:rPr>
        <w:t>建立在计算机科学、数学、工程学和生命科学融合基础上的新兴技术。数字</w:t>
      </w:r>
      <w:proofErr w:type="gramStart"/>
      <w:r w:rsidRPr="00BC762F">
        <w:rPr>
          <w:rFonts w:hint="eastAsia"/>
          <w:szCs w:val="21"/>
        </w:rPr>
        <w:t>孪生是</w:t>
      </w:r>
      <w:proofErr w:type="gramEnd"/>
      <w:r w:rsidRPr="00BC762F">
        <w:rPr>
          <w:rFonts w:hint="eastAsia"/>
          <w:szCs w:val="21"/>
        </w:rPr>
        <w:t>一个对象或系统的虚拟表示，它跨越其生命周期，根据实时数据更新，并利用模拟、机器学习和推理来帮助决策。一旦获得这些数据，虚拟模型就可用于运行模拟、研究性能问题并生成可能的改进方案，然后再将其应用到原始物理对象上。通过实现预测性洞察和有效优化、监控性能以检测异常和特殊情况，以及模拟动态系统行为，数字孪生有能力彻底改变科学研究、提高运营效率、优化生产战略，并为科学和工业增长与创新开辟新途径。</w:t>
      </w:r>
    </w:p>
    <w:p w14:paraId="266FCDBB" w14:textId="77777777" w:rsidR="00BC762F" w:rsidRDefault="00BC762F" w:rsidP="00492C1B">
      <w:pPr>
        <w:ind w:firstLineChars="200" w:firstLine="420"/>
        <w:rPr>
          <w:szCs w:val="21"/>
        </w:rPr>
      </w:pPr>
    </w:p>
    <w:p w14:paraId="1BA08F65" w14:textId="77777777" w:rsidR="00BC762F" w:rsidRPr="00BC762F" w:rsidRDefault="00BC762F" w:rsidP="00BC762F">
      <w:pPr>
        <w:ind w:firstLineChars="200" w:firstLine="420"/>
        <w:rPr>
          <w:rFonts w:hint="eastAsia"/>
          <w:szCs w:val="21"/>
        </w:rPr>
      </w:pPr>
      <w:r w:rsidRPr="00BC762F">
        <w:rPr>
          <w:rFonts w:hint="eastAsia"/>
          <w:szCs w:val="21"/>
        </w:rPr>
        <w:t>数字孪生具有改变科学和工业实践的潜力，因此吸引了各学科和各领域专业人士的关注和想象。数字</w:t>
      </w:r>
      <w:proofErr w:type="gramStart"/>
      <w:r w:rsidRPr="00BC762F">
        <w:rPr>
          <w:rFonts w:hint="eastAsia"/>
          <w:szCs w:val="21"/>
        </w:rPr>
        <w:t>孪生有</w:t>
      </w:r>
      <w:proofErr w:type="gramEnd"/>
      <w:r w:rsidRPr="00BC762F">
        <w:rPr>
          <w:rFonts w:hint="eastAsia"/>
          <w:szCs w:val="21"/>
        </w:rPr>
        <w:t>可能带来更安全、更高效的产品和服务，支持改善我们社区的健康和福祉，并增进我们对周围世界的了解，从而支持可持续决策。要实现这些优势，就必须持续、全面地致力于综合研究议程，解决数学、统计和计算领域的基础性数字孪生挑战。</w:t>
      </w:r>
    </w:p>
    <w:p w14:paraId="79A9C98A" w14:textId="77777777" w:rsidR="00BC762F" w:rsidRPr="00BC762F" w:rsidRDefault="00BC762F" w:rsidP="00BC762F">
      <w:pPr>
        <w:ind w:firstLineChars="200" w:firstLine="420"/>
        <w:rPr>
          <w:szCs w:val="21"/>
        </w:rPr>
      </w:pPr>
    </w:p>
    <w:p w14:paraId="2A3453E7" w14:textId="0F71CA02" w:rsidR="00BC762F" w:rsidRPr="004B0B31" w:rsidRDefault="00BC762F" w:rsidP="00BC762F">
      <w:pPr>
        <w:ind w:firstLineChars="200" w:firstLine="420"/>
        <w:rPr>
          <w:rFonts w:hint="eastAsia"/>
          <w:szCs w:val="21"/>
        </w:rPr>
      </w:pPr>
      <w:r w:rsidRPr="00BC762F">
        <w:rPr>
          <w:rFonts w:hint="eastAsia"/>
          <w:szCs w:val="21"/>
        </w:rPr>
        <w:t>《基础研究的差距与未来：数字孪生的发展方向》</w:t>
      </w:r>
      <w:r w:rsidRPr="00BC762F">
        <w:rPr>
          <w:rFonts w:hint="eastAsia"/>
          <w:szCs w:val="21"/>
        </w:rPr>
        <w:t>探讨了在科学、医学、工程和社会应用中推进数字孪生的数学、统计和计算基础的需求和机遇。本书还探讨了如何缩小目前阻碍数字</w:t>
      </w:r>
      <w:proofErr w:type="gramStart"/>
      <w:r w:rsidRPr="00BC762F">
        <w:rPr>
          <w:rFonts w:hint="eastAsia"/>
          <w:szCs w:val="21"/>
        </w:rPr>
        <w:t>孪生在</w:t>
      </w:r>
      <w:proofErr w:type="gramEnd"/>
      <w:r w:rsidRPr="00BC762F">
        <w:rPr>
          <w:rFonts w:hint="eastAsia"/>
          <w:szCs w:val="21"/>
        </w:rPr>
        <w:t>科学研究和工业流程中有效实施的差距。</w:t>
      </w:r>
      <w:r>
        <w:rPr>
          <w:rFonts w:hint="eastAsia"/>
          <w:szCs w:val="21"/>
        </w:rPr>
        <w:t>书中</w:t>
      </w:r>
      <w:r w:rsidRPr="00BC762F">
        <w:rPr>
          <w:rFonts w:hint="eastAsia"/>
          <w:szCs w:val="21"/>
        </w:rPr>
        <w:t>提供了切实可行的建议，使数字</w:t>
      </w:r>
      <w:proofErr w:type="gramStart"/>
      <w:r w:rsidRPr="00BC762F">
        <w:rPr>
          <w:rFonts w:hint="eastAsia"/>
          <w:szCs w:val="21"/>
        </w:rPr>
        <w:t>孪生在</w:t>
      </w:r>
      <w:proofErr w:type="gramEnd"/>
      <w:r>
        <w:rPr>
          <w:rFonts w:hint="eastAsia"/>
          <w:szCs w:val="21"/>
        </w:rPr>
        <w:t>当前及未来</w:t>
      </w:r>
      <w:r w:rsidRPr="00BC762F">
        <w:rPr>
          <w:rFonts w:hint="eastAsia"/>
          <w:szCs w:val="21"/>
        </w:rPr>
        <w:t>都能实现其价值</w:t>
      </w:r>
      <w:r>
        <w:rPr>
          <w:rFonts w:hint="eastAsia"/>
          <w:szCs w:val="21"/>
        </w:rPr>
        <w:t>前景</w:t>
      </w:r>
      <w:r w:rsidRPr="00BC762F">
        <w:rPr>
          <w:rFonts w:hint="eastAsia"/>
          <w:szCs w:val="21"/>
        </w:rPr>
        <w:t>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981E814" w:rsidR="00AE574A" w:rsidRDefault="00AE574A">
      <w:pPr>
        <w:rPr>
          <w:color w:val="000000"/>
          <w:szCs w:val="21"/>
        </w:rPr>
      </w:pPr>
    </w:p>
    <w:p w14:paraId="25AF22B2" w14:textId="20932519" w:rsidR="00AE574A" w:rsidRPr="00785CDB" w:rsidRDefault="00785CDB" w:rsidP="00FE00CD">
      <w:pPr>
        <w:ind w:firstLineChars="200" w:firstLine="422"/>
        <w:rPr>
          <w:color w:val="000000"/>
          <w:szCs w:val="21"/>
        </w:rPr>
      </w:pPr>
      <w:r w:rsidRPr="00785CDB">
        <w:rPr>
          <w:b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2E90805A" wp14:editId="2CE848D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CDB">
        <w:rPr>
          <w:rFonts w:hint="eastAsia"/>
          <w:b/>
          <w:noProof/>
        </w:rPr>
        <w:t>美国国家科学、工程和医学研究院（</w:t>
      </w:r>
      <w:r w:rsidRPr="00785CDB">
        <w:rPr>
          <w:b/>
          <w:noProof/>
        </w:rPr>
        <w:t>The National Academies of Sciences, Engineering, and Medicine</w:t>
      </w:r>
      <w:r w:rsidRPr="00785CDB">
        <w:rPr>
          <w:rFonts w:hint="eastAsia"/>
          <w:b/>
          <w:noProof/>
        </w:rPr>
        <w:t>）</w:t>
      </w:r>
      <w:r w:rsidRPr="00785CDB">
        <w:rPr>
          <w:rFonts w:hint="eastAsia"/>
          <w:noProof/>
        </w:rPr>
        <w:t>是一个非政府、非营利性组织，应林肯总统的要求，于</w:t>
      </w:r>
      <w:r>
        <w:rPr>
          <w:rFonts w:hint="eastAsia"/>
          <w:noProof/>
        </w:rPr>
        <w:t>1863</w:t>
      </w:r>
      <w:r w:rsidRPr="00785CDB">
        <w:rPr>
          <w:rFonts w:hint="eastAsia"/>
          <w:noProof/>
        </w:rPr>
        <w:t>年由美国国会特许成立。它提供独立、客</w:t>
      </w:r>
      <w:bookmarkStart w:id="0" w:name="_GoBack"/>
      <w:bookmarkEnd w:id="0"/>
      <w:r w:rsidRPr="00785CDB">
        <w:rPr>
          <w:rFonts w:hint="eastAsia"/>
          <w:noProof/>
        </w:rPr>
        <w:t>观的建议，以促进科学、工程和医学的进步和发展，造福社会。科学院的工作以三个科学院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美国国家科学院、美国国家工程院和美国国家医学院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的专业知识为基础。</w:t>
      </w:r>
      <w:r>
        <w:rPr>
          <w:rFonts w:hint="eastAsia"/>
          <w:noProof/>
        </w:rPr>
        <w:t>研究院</w:t>
      </w:r>
      <w:r w:rsidRPr="00785CDB">
        <w:rPr>
          <w:rFonts w:hint="eastAsia"/>
          <w:noProof/>
        </w:rPr>
        <w:t>有两大使命：一是授予国家顶尖科学家、工程师和卫生专业人员院士称号，二是为国家提供独立的专家建议。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32126076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F08A3" w14:textId="77777777" w:rsidR="0004206F" w:rsidRDefault="0004206F">
      <w:r>
        <w:separator/>
      </w:r>
    </w:p>
  </w:endnote>
  <w:endnote w:type="continuationSeparator" w:id="0">
    <w:p w14:paraId="2760283C" w14:textId="77777777" w:rsidR="0004206F" w:rsidRDefault="0004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0FCA" w14:textId="77777777" w:rsidR="0004206F" w:rsidRDefault="0004206F">
      <w:r>
        <w:separator/>
      </w:r>
    </w:p>
  </w:footnote>
  <w:footnote w:type="continuationSeparator" w:id="0">
    <w:p w14:paraId="6D6D457A" w14:textId="77777777" w:rsidR="0004206F" w:rsidRDefault="0004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206F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92C1B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14A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85CD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2281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26C8E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C762F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21B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B45BC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Company>2ndSpAcE</Company>
  <LinksUpToDate>false</LinksUpToDate>
  <CharactersWithSpaces>1884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2023-12-20T04:04:00Z</dcterms:created>
  <dcterms:modified xsi:type="dcterms:W3CDTF">2023-12-20T04:15:00Z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