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highlight w:val="none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highlight w:val="none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20320</wp:posOffset>
            </wp:positionV>
            <wp:extent cx="1107440" cy="1802130"/>
            <wp:effectExtent l="0" t="0" r="16510" b="7620"/>
            <wp:wrapSquare wrapText="bothSides"/>
            <wp:docPr id="1" name="图片 33" descr="H:/安德鲁/书讯/231222/7149rfpLtZL._SY425_.jpg7149rfpLtZ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231222/7149rfpLtZL._SY425_.jpg7149rfpLtZ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l="3206" r="3206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highlight w:val="none"/>
        </w:rPr>
        <w:t>中文书名</w:t>
      </w:r>
      <w:r>
        <w:rPr>
          <w:rFonts w:hint="eastAsia"/>
          <w:b/>
          <w:bCs/>
          <w:szCs w:val="21"/>
          <w:highlight w:val="none"/>
          <w:lang w:eastAsia="zh-CN"/>
        </w:rPr>
        <w:t>：《思</w:t>
      </w:r>
      <w:r>
        <w:rPr>
          <w:rFonts w:hint="eastAsia"/>
          <w:b/>
          <w:bCs/>
          <w:szCs w:val="21"/>
          <w:highlight w:val="none"/>
          <w:lang w:val="en-US" w:eastAsia="zh-CN"/>
        </w:rPr>
        <w:t>考</w:t>
      </w:r>
      <w:r>
        <w:rPr>
          <w:rFonts w:hint="eastAsia"/>
          <w:b/>
          <w:bCs/>
          <w:szCs w:val="21"/>
          <w:highlight w:val="none"/>
          <w:lang w:eastAsia="zh-CN"/>
        </w:rPr>
        <w:t>力：新思维心理学 - 如何在当今世界变得更敏捷、更善于思考、更善于联系所需要的一切》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英文书名：</w:t>
      </w:r>
      <w:r>
        <w:rPr>
          <w:rFonts w:hint="eastAsia"/>
          <w:b/>
          <w:bCs/>
          <w:i/>
          <w:iCs/>
          <w:szCs w:val="21"/>
          <w:highlight w:val="none"/>
        </w:rPr>
        <w:t>Mentalligence: A New Psychology of Thinking--Learn What It Takes to be More Agile, Mindful, and Connected in Today's World</w:t>
      </w:r>
      <w:r>
        <w:rPr>
          <w:b/>
          <w:bCs/>
          <w:i/>
          <w:iCs/>
          <w:szCs w:val="21"/>
          <w:highlight w:val="none"/>
          <w:lang w:val="en-US" w:eastAsia="zh-CN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作    者：</w:t>
      </w:r>
      <w:r>
        <w:rPr>
          <w:rFonts w:hint="eastAsia"/>
          <w:b/>
          <w:bCs/>
          <w:szCs w:val="21"/>
          <w:highlight w:val="none"/>
        </w:rPr>
        <w:t>Kristen Lee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 版 社：</w:t>
      </w:r>
      <w:r>
        <w:rPr>
          <w:rFonts w:hint="eastAsia"/>
          <w:b/>
          <w:bCs/>
          <w:szCs w:val="21"/>
          <w:highlight w:val="none"/>
          <w:lang w:val="en-US" w:eastAsia="zh-CN"/>
        </w:rPr>
        <w:t>S&amp;S/HCI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代理公司：ANA</w:t>
      </w:r>
      <w:r>
        <w:rPr>
          <w:rFonts w:hint="eastAsia"/>
          <w:b/>
          <w:bCs/>
          <w:szCs w:val="21"/>
          <w:highlight w:val="none"/>
        </w:rPr>
        <w:t>/</w:t>
      </w:r>
      <w:r>
        <w:rPr>
          <w:b/>
          <w:bCs/>
          <w:szCs w:val="21"/>
          <w:highlight w:val="none"/>
        </w:rPr>
        <w:t>L</w:t>
      </w:r>
      <w:r>
        <w:rPr>
          <w:rFonts w:hint="eastAsia"/>
          <w:b/>
          <w:bCs/>
          <w:szCs w:val="21"/>
          <w:highlight w:val="none"/>
          <w:lang w:val="en-US" w:eastAsia="zh-CN"/>
        </w:rPr>
        <w:t>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出版时间：</w:t>
      </w:r>
      <w:r>
        <w:rPr>
          <w:rFonts w:hint="eastAsia"/>
          <w:b/>
          <w:bCs/>
          <w:szCs w:val="21"/>
          <w:highlight w:val="none"/>
        </w:rPr>
        <w:t>20</w:t>
      </w:r>
      <w:r>
        <w:rPr>
          <w:rFonts w:hint="eastAsia"/>
          <w:b/>
          <w:bCs/>
          <w:szCs w:val="21"/>
          <w:highlight w:val="none"/>
          <w:lang w:val="en-US" w:eastAsia="zh-CN"/>
        </w:rPr>
        <w:t>18</w:t>
      </w:r>
      <w:r>
        <w:rPr>
          <w:b/>
          <w:bCs/>
          <w:szCs w:val="21"/>
          <w:highlight w:val="none"/>
        </w:rPr>
        <w:t>年</w:t>
      </w:r>
      <w:r>
        <w:rPr>
          <w:rFonts w:hint="eastAsia"/>
          <w:b/>
          <w:bCs/>
          <w:szCs w:val="21"/>
          <w:highlight w:val="none"/>
          <w:lang w:val="en-US" w:eastAsia="zh-CN"/>
        </w:rPr>
        <w:t>2月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代理地区：中国大陆、台湾</w:t>
      </w:r>
      <w:bookmarkStart w:id="8" w:name="_GoBack"/>
      <w:bookmarkEnd w:id="8"/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页    数：</w:t>
      </w:r>
      <w:r>
        <w:rPr>
          <w:rFonts w:hint="eastAsia"/>
          <w:b/>
          <w:bCs/>
          <w:szCs w:val="21"/>
          <w:highlight w:val="none"/>
          <w:lang w:val="en-US" w:eastAsia="zh-CN"/>
        </w:rPr>
        <w:t>264页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>
      <w:pPr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心灵励志</w:t>
      </w:r>
    </w:p>
    <w:p/>
    <w:p>
      <w:pPr>
        <w:rPr>
          <w:rFonts w:hint="eastAsia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bCs/>
          <w:kern w:val="0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重新思考所受的教育我们能给自己的最大礼物之一，因为思想</w:t>
      </w:r>
      <w:r>
        <w:rPr>
          <w:rFonts w:hint="eastAsia"/>
          <w:lang w:val="en-US" w:eastAsia="zh-CN"/>
        </w:rPr>
        <w:t>最终</w:t>
      </w:r>
      <w:r>
        <w:rPr>
          <w:rFonts w:hint="eastAsia"/>
        </w:rPr>
        <w:t>会变成行为。让我们陷入困境的思想，同样也能</w:t>
      </w:r>
      <w:r>
        <w:rPr>
          <w:rFonts w:hint="eastAsia"/>
          <w:lang w:val="en-US" w:eastAsia="zh-CN"/>
        </w:rPr>
        <w:t>给我们以</w:t>
      </w:r>
      <w:r>
        <w:rPr>
          <w:rFonts w:hint="eastAsia"/>
        </w:rPr>
        <w:t>自由。是时候撕掉社会交给我们的剧本了，深呼吸，重新找回健康的成功定义，不要把身心和灵魂分割开来。我们需要新的组织框架，</w:t>
      </w:r>
      <w:r>
        <w:rPr>
          <w:rFonts w:hint="eastAsia"/>
          <w:lang w:val="en-US" w:eastAsia="zh-CN"/>
        </w:rPr>
        <w:t>让</w:t>
      </w:r>
      <w:r>
        <w:rPr>
          <w:rFonts w:hint="eastAsia"/>
        </w:rPr>
        <w:t>更多的灵活性和道德</w:t>
      </w:r>
      <w:r>
        <w:rPr>
          <w:rFonts w:hint="eastAsia"/>
          <w:lang w:val="en-US" w:eastAsia="zh-CN"/>
        </w:rPr>
        <w:t>纳入进来，</w:t>
      </w:r>
      <w:r>
        <w:rPr>
          <w:rFonts w:hint="eastAsia"/>
        </w:rPr>
        <w:t>让科学、情感和精神融为一体。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生活中迷失方向的时刻往往会让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跌入混乱的低谷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被盲点所束缚，无法茁壮成长。我们会陷入常见的无意识的行为陷阱，</w:t>
      </w:r>
      <w:r>
        <w:rPr>
          <w:rFonts w:hint="eastAsia"/>
          <w:lang w:val="en-US" w:eastAsia="zh-CN"/>
        </w:rPr>
        <w:t>陷入</w:t>
      </w:r>
      <w:r>
        <w:rPr>
          <w:rFonts w:hint="eastAsia"/>
        </w:rPr>
        <w:t>封闭、麻木、束缚和困顿的永久模式。克里斯汀-李博士在这本独特的解放书籍中，教我们</w:t>
      </w:r>
      <w:r>
        <w:rPr>
          <w:rFonts w:hint="eastAsia"/>
          <w:lang w:val="en-US" w:eastAsia="zh-CN"/>
        </w:rPr>
        <w:t>从不同方面切入来</w:t>
      </w:r>
      <w:r>
        <w:rPr>
          <w:rFonts w:hint="eastAsia"/>
        </w:rPr>
        <w:t>改变行为，引导大脑克服盲点，培养向上螺旋的习惯。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克里斯汀-李博士是复原力和行为科学方面的权威专家，她从二十多年的临床实践、最新的神经科学和自己的研究成果中总结出了</w:t>
      </w:r>
      <w:r>
        <w:rPr>
          <w:rFonts w:hint="eastAsia"/>
          <w:lang w:val="en-US" w:eastAsia="zh-CN"/>
        </w:rPr>
        <w:t>一套</w:t>
      </w:r>
      <w:r>
        <w:rPr>
          <w:rFonts w:hint="eastAsia"/>
        </w:rPr>
        <w:t>全新的思维心理学模式。Mentalligence [men-tel-i-juh-ns]是一本睿智的指南，将帮助</w:t>
      </w:r>
      <w:r>
        <w:rPr>
          <w:rFonts w:hint="eastAsia"/>
          <w:lang w:val="en-US" w:eastAsia="zh-CN"/>
        </w:rPr>
        <w:t>重建</w:t>
      </w:r>
      <w:r>
        <w:rPr>
          <w:rFonts w:hint="eastAsia"/>
        </w:rPr>
        <w:t>元意识，强调以影响为导向的思维模式，而不是以业绩为导向的思维模式，并采用"集体效能"模式，即</w:t>
      </w:r>
      <w:r>
        <w:rPr>
          <w:rFonts w:hint="eastAsia"/>
          <w:lang w:val="en-US" w:eastAsia="zh-CN"/>
        </w:rPr>
        <w:t>减</w:t>
      </w:r>
      <w:r>
        <w:rPr>
          <w:rFonts w:hint="eastAsia"/>
        </w:rPr>
        <w:t>少以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为中心，多以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为中心，在亟需的时候促进积极的社会影响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达到</w:t>
      </w:r>
      <w:r>
        <w:rPr>
          <w:rFonts w:hint="eastAsia"/>
        </w:rPr>
        <w:t>心理学家所说的"美好生活"--用心、有意识地生活。</w:t>
      </w: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default" w:ascii="Times New Roman" w:hAnsi="Times New Roman" w:eastAsia="Open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zh-CN" w:eastAsia="zh-CN" w:bidi="ar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  <w:lang w:val="en-GB"/>
        </w:rPr>
      </w:pPr>
      <w:r>
        <w:rPr>
          <w:b/>
          <w:bCs/>
          <w:kern w:val="0"/>
          <w:szCs w:val="21"/>
          <w:highlight w:val="none"/>
          <w:lang w:val="zh-CN"/>
        </w:rPr>
        <w:t>作者简介</w:t>
      </w:r>
      <w:r>
        <w:rPr>
          <w:b/>
          <w:bCs/>
          <w:kern w:val="0"/>
          <w:szCs w:val="21"/>
          <w:highlight w:val="none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ind w:firstLine="422" w:firstLineChars="200"/>
        <w:rPr>
          <w:rFonts w:hint="eastAsia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22860</wp:posOffset>
            </wp:positionV>
            <wp:extent cx="690245" cy="1034415"/>
            <wp:effectExtent l="0" t="0" r="14605" b="13335"/>
            <wp:wrapSquare wrapText="bothSides"/>
            <wp:docPr id="2" name="图片 2" descr="H:/安德鲁/书讯/231222/o4u46vggp3od7j3ah0cmg8c0fm._SY600_.jpgo4u46vggp3od7j3ah0cmg8c0fm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31222/o4u46vggp3od7j3ah0cmg8c0fm._SY600_.jpgo4u46vggp3od7j3ah0cmg8c0fm._SY600_"/>
                    <pic:cNvPicPr>
                      <a:picLocks noChangeAspect="1"/>
                    </pic:cNvPicPr>
                  </pic:nvPicPr>
                  <pic:blipFill>
                    <a:blip r:embed="rId7"/>
                    <a:srcRect l="16640" r="16640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克里斯汀-李（Kristen Lee）</w:t>
      </w:r>
      <w:r>
        <w:rPr>
          <w:rFonts w:hint="eastAsia"/>
        </w:rPr>
        <w:t>博士是波士顿一位临床医生、作家和行为科学教授，在行为科学领域有20多年的</w:t>
      </w:r>
      <w:r>
        <w:rPr>
          <w:rFonts w:hint="eastAsia"/>
          <w:lang w:val="en-US" w:eastAsia="zh-CN"/>
        </w:rPr>
        <w:t>研究</w:t>
      </w:r>
      <w:r>
        <w:rPr>
          <w:rFonts w:hint="eastAsia"/>
        </w:rPr>
        <w:t>经验。李博士在全美和全球各地</w:t>
      </w:r>
      <w:r>
        <w:rPr>
          <w:rFonts w:hint="eastAsia"/>
          <w:lang w:val="en-US" w:eastAsia="zh-CN"/>
        </w:rPr>
        <w:t>向</w:t>
      </w:r>
      <w:r>
        <w:rPr>
          <w:rFonts w:hint="eastAsia"/>
        </w:rPr>
        <w:t>商界领袖、教育工作者、身心健康专业人士和普通听众进行演讲。她曾在哈佛大学、Ted X、Virgin Pulse和强生公司发表演讲。</w:t>
      </w: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eastAsia" w:cs="Times New Roman"/>
          <w:b/>
          <w:bCs/>
          <w:i w:val="0"/>
          <w:iCs w:val="0"/>
          <w:caps w:val="0"/>
          <w:color w:val="545454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i w:val="0"/>
          <w:iCs w:val="0"/>
          <w:caps w:val="0"/>
          <w:color w:val="545454"/>
          <w:spacing w:val="0"/>
          <w:sz w:val="21"/>
          <w:szCs w:val="21"/>
          <w:lang w:val="en-US" w:eastAsia="zh-CN"/>
        </w:rPr>
        <w:t>媒体评价：</w:t>
      </w: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eastAsia" w:cs="Times New Roman"/>
          <w:b w:val="0"/>
          <w:bCs w:val="0"/>
          <w:i w:val="0"/>
          <w:iCs w:val="0"/>
          <w:caps w:val="0"/>
          <w:color w:val="545454"/>
          <w:spacing w:val="0"/>
          <w:sz w:val="21"/>
          <w:szCs w:val="21"/>
          <w:lang w:val="en-US" w:eastAsia="zh-CN"/>
        </w:rPr>
      </w:pPr>
    </w:p>
    <w:bookmarkEnd w:id="2"/>
    <w:bookmarkEnd w:id="3"/>
    <w:p>
      <w:pPr>
        <w:ind w:firstLine="420" w:firstLineChars="200"/>
        <w:rPr>
          <w:rFonts w:hint="eastAsia"/>
        </w:rPr>
      </w:pPr>
      <w:bookmarkStart w:id="4" w:name="OLE_LINK45"/>
      <w:bookmarkStart w:id="5" w:name="OLE_LINK43"/>
      <w:bookmarkStart w:id="6" w:name="OLE_LINK38"/>
      <w:bookmarkStart w:id="7" w:name="OLE_LINK44"/>
      <w:r>
        <w:rPr>
          <w:rFonts w:hint="eastAsia"/>
          <w:lang w:eastAsia="zh-CN"/>
        </w:rPr>
        <w:t>“</w:t>
      </w:r>
      <w:r>
        <w:rPr>
          <w:rFonts w:hint="eastAsia"/>
        </w:rPr>
        <w:t>克里斯汀-李博士通过本书启发我们与自己、与所有接触过的人一起过一种心灵生活。她引导我们走过一段不可思议的旅程，让我们学会更慷慨、更自由地生活，为个人和职业生活带来更多快乐。她在书中用故事、科学事实和幽默风趣的语言，帮助我们了解在日常生活中有意识地运用正念是多么美妙。在阅读这本精彩的书时，你会收获很多。</w:t>
      </w:r>
      <w:r>
        <w:rPr>
          <w:rFonts w:hint="eastAsia"/>
          <w:lang w:eastAsia="zh-CN"/>
        </w:rPr>
        <w:t>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——</w:t>
      </w:r>
      <w:r>
        <w:rPr>
          <w:rFonts w:hint="eastAsia"/>
        </w:rPr>
        <w:t>阿加皮-斯塔西诺普洛斯</w:t>
      </w:r>
      <w:r>
        <w:rPr>
          <w:rFonts w:hint="eastAsia"/>
          <w:lang w:eastAsia="zh-CN"/>
        </w:rPr>
        <w:t>（Agapi Stassinopoulos）</w:t>
      </w:r>
      <w:r>
        <w:rPr>
          <w:rFonts w:hint="eastAsia"/>
        </w:rPr>
        <w:t>，《唤醒你的喜悦》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Wake Up To The Joy Of You</w:t>
      </w:r>
      <w:r>
        <w:rPr>
          <w:rFonts w:hint="eastAsia"/>
          <w:lang w:eastAsia="zh-CN"/>
        </w:rPr>
        <w:t>）</w:t>
      </w:r>
      <w:r>
        <w:rPr>
          <w:rFonts w:hint="eastAsia"/>
        </w:rPr>
        <w:t>作者</w:t>
      </w:r>
    </w:p>
    <w:p>
      <w:pPr>
        <w:shd w:val="clear" w:color="auto" w:fill="FFFFFF"/>
        <w:jc w:val="both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6"/>
          <w:rFonts w:hint="eastAsia"/>
          <w:b/>
          <w:szCs w:val="21"/>
          <w:highlight w:val="none"/>
        </w:rPr>
        <w:t>Righ</w:t>
      </w:r>
      <w:r>
        <w:rPr>
          <w:rStyle w:val="16"/>
          <w:b/>
          <w:szCs w:val="21"/>
          <w:highlight w:val="none"/>
        </w:rPr>
        <w:t>ts@nurnberg.com.cn</w:t>
      </w:r>
      <w:r>
        <w:rPr>
          <w:rStyle w:val="16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http://www.nurnberg.com.cn/booklist_zh/list.aspx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http://www.nurnberg.com.cn/book/book.aspx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http://www.nurnberg.com.cn/video/video.aspx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http://site.douban.com/110577/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inline distT="0" distB="0" distL="114300" distR="114300">
            <wp:extent cx="625475" cy="679450"/>
            <wp:effectExtent l="0" t="0" r="3175" b="635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rFonts w:hint="eastAsia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3215A31"/>
    <w:rsid w:val="03FF761E"/>
    <w:rsid w:val="08AE13C9"/>
    <w:rsid w:val="097E11FF"/>
    <w:rsid w:val="127F3AE7"/>
    <w:rsid w:val="1BA8396F"/>
    <w:rsid w:val="391E5FA3"/>
    <w:rsid w:val="41787651"/>
    <w:rsid w:val="489D136C"/>
    <w:rsid w:val="4A1C5173"/>
    <w:rsid w:val="4B3E2E80"/>
    <w:rsid w:val="4F077A3C"/>
    <w:rsid w:val="647153D0"/>
    <w:rsid w:val="65BC6B1F"/>
    <w:rsid w:val="681E6260"/>
    <w:rsid w:val="6A5E4D61"/>
    <w:rsid w:val="79D27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570</Words>
  <Characters>2207</Characters>
  <Lines>27</Lines>
  <Paragraphs>7</Paragraphs>
  <TotalTime>0</TotalTime>
  <ScaleCrop>false</ScaleCrop>
  <LinksUpToDate>false</LinksUpToDate>
  <CharactersWithSpaces>2558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2023-12-22T06:04:39Z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1C4D6A55D0054E34A8919C3C599D5B89_13</vt:lpwstr>
  </property>
</Properties>
</file>