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1D3DA73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837FADC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7CA27C5F" w:rsidR="00AE574A" w:rsidRDefault="00AE574A">
      <w:pPr>
        <w:rPr>
          <w:b/>
          <w:color w:val="000000"/>
          <w:szCs w:val="21"/>
        </w:rPr>
      </w:pPr>
    </w:p>
    <w:p w14:paraId="13DB179D" w14:textId="008A4738" w:rsidR="00B7181F" w:rsidRPr="00B7181F" w:rsidRDefault="00A82A28" w:rsidP="00B7181F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DC49D81" wp14:editId="6CC0C19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58900" cy="2162175"/>
            <wp:effectExtent l="0" t="0" r="0" b="9525"/>
            <wp:wrapSquare wrapText="bothSides"/>
            <wp:docPr id="3" name="图片 3" descr="https://m.media-amazon.com/images/W/MEDIAX_792452-T1/images/I/71+3bf-F3e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W/MEDIAX_792452-T1/images/I/71+3bf-F3eL._SL136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81F" w:rsidRPr="00B7181F">
        <w:rPr>
          <w:b/>
          <w:noProof/>
        </w:rPr>
        <w:t>中文书名：《</w:t>
      </w:r>
      <w:r w:rsidR="0043666C" w:rsidRPr="0043666C">
        <w:rPr>
          <w:rFonts w:hint="eastAsia"/>
          <w:b/>
          <w:noProof/>
        </w:rPr>
        <w:t>以色列</w:t>
      </w:r>
      <w:r w:rsidR="0043666C" w:rsidRPr="0043666C">
        <w:rPr>
          <w:rFonts w:hint="eastAsia"/>
          <w:b/>
          <w:noProof/>
        </w:rPr>
        <w:t>-</w:t>
      </w:r>
      <w:r w:rsidR="0043666C" w:rsidRPr="0043666C">
        <w:rPr>
          <w:rFonts w:hint="eastAsia"/>
          <w:b/>
          <w:noProof/>
        </w:rPr>
        <w:t>巴勒斯坦冲突：每个人都</w:t>
      </w:r>
      <w:r w:rsidR="0043666C">
        <w:rPr>
          <w:rFonts w:hint="eastAsia"/>
          <w:b/>
          <w:noProof/>
        </w:rPr>
        <w:t>需要</w:t>
      </w:r>
      <w:r w:rsidR="0043666C" w:rsidRPr="0043666C">
        <w:rPr>
          <w:rFonts w:hint="eastAsia"/>
          <w:b/>
          <w:noProof/>
        </w:rPr>
        <w:t>知道的</w:t>
      </w:r>
      <w:r w:rsidR="00B7181F" w:rsidRPr="00B7181F">
        <w:rPr>
          <w:b/>
          <w:noProof/>
        </w:rPr>
        <w:t>》</w:t>
      </w:r>
    </w:p>
    <w:p w14:paraId="5725B042" w14:textId="32FFEF85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英文书名：</w:t>
      </w:r>
      <w:r w:rsidR="0043666C" w:rsidRPr="0043666C">
        <w:rPr>
          <w:b/>
          <w:noProof/>
        </w:rPr>
        <w:t>THE ISRAELI-PALESTINIAN CONFLI</w:t>
      </w:r>
      <w:r w:rsidR="0043666C">
        <w:rPr>
          <w:b/>
          <w:noProof/>
        </w:rPr>
        <w:t>CT: What Everyone Needs to Know</w:t>
      </w:r>
    </w:p>
    <w:p w14:paraId="5BE7C617" w14:textId="6B0D8504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作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者：</w:t>
      </w:r>
      <w:r w:rsidR="00A82A28" w:rsidRPr="00A82A28">
        <w:rPr>
          <w:b/>
          <w:noProof/>
        </w:rPr>
        <w:t>Dov Waxman</w:t>
      </w:r>
    </w:p>
    <w:p w14:paraId="65A752B2" w14:textId="042776DC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出</w:t>
      </w:r>
      <w:r w:rsidRPr="00B7181F">
        <w:rPr>
          <w:b/>
          <w:noProof/>
        </w:rPr>
        <w:t xml:space="preserve"> </w:t>
      </w:r>
      <w:r w:rsidRPr="00B7181F">
        <w:rPr>
          <w:b/>
          <w:noProof/>
        </w:rPr>
        <w:t>版</w:t>
      </w:r>
      <w:r w:rsidRPr="00B7181F">
        <w:rPr>
          <w:b/>
          <w:noProof/>
        </w:rPr>
        <w:t xml:space="preserve"> </w:t>
      </w:r>
      <w:r w:rsidRPr="00B7181F">
        <w:rPr>
          <w:b/>
          <w:noProof/>
        </w:rPr>
        <w:t>社：</w:t>
      </w:r>
      <w:r w:rsidR="00A82A28" w:rsidRPr="00A82A28">
        <w:rPr>
          <w:b/>
          <w:noProof/>
        </w:rPr>
        <w:t>Oxford University Press</w:t>
      </w:r>
    </w:p>
    <w:p w14:paraId="5F1C578B" w14:textId="2F3D2DFE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代理公司：</w:t>
      </w:r>
      <w:r w:rsidRPr="00B7181F">
        <w:rPr>
          <w:b/>
          <w:noProof/>
        </w:rPr>
        <w:t>ANA/Jessica</w:t>
      </w:r>
    </w:p>
    <w:p w14:paraId="5D576A61" w14:textId="72C72166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页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数：</w:t>
      </w:r>
      <w:r w:rsidR="00A82A28" w:rsidRPr="00A82A28">
        <w:rPr>
          <w:b/>
          <w:noProof/>
        </w:rPr>
        <w:t>268</w:t>
      </w:r>
      <w:r w:rsidRPr="00B7181F">
        <w:rPr>
          <w:b/>
          <w:noProof/>
        </w:rPr>
        <w:t>页</w:t>
      </w:r>
    </w:p>
    <w:p w14:paraId="7D98E0E1" w14:textId="7055B35D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出版时间：</w:t>
      </w:r>
      <w:r w:rsidR="00A82A28" w:rsidRPr="00A82A28">
        <w:rPr>
          <w:b/>
          <w:noProof/>
        </w:rPr>
        <w:t>2019</w:t>
      </w:r>
      <w:r w:rsidRPr="00B7181F">
        <w:rPr>
          <w:b/>
          <w:noProof/>
        </w:rPr>
        <w:t>年</w:t>
      </w:r>
      <w:r w:rsidR="00A82A28">
        <w:rPr>
          <w:b/>
          <w:noProof/>
        </w:rPr>
        <w:t>5</w:t>
      </w:r>
      <w:r w:rsidR="004E6AB1">
        <w:rPr>
          <w:rFonts w:hint="eastAsia"/>
          <w:b/>
          <w:noProof/>
        </w:rPr>
        <w:t>月</w:t>
      </w:r>
    </w:p>
    <w:p w14:paraId="6CF8092D" w14:textId="089B257E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代理地区：中国大陆、台湾</w:t>
      </w:r>
    </w:p>
    <w:p w14:paraId="028503DB" w14:textId="5FC28299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审读资料：电子稿</w:t>
      </w:r>
    </w:p>
    <w:p w14:paraId="43F18974" w14:textId="25963ED2" w:rsid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类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型：</w:t>
      </w:r>
      <w:r w:rsidR="00A82A28">
        <w:rPr>
          <w:rFonts w:hint="eastAsia"/>
          <w:b/>
          <w:noProof/>
        </w:rPr>
        <w:t>大众社科</w:t>
      </w:r>
    </w:p>
    <w:p w14:paraId="157FD32C" w14:textId="2659F0D7" w:rsidR="00CE590F" w:rsidRPr="00B7181F" w:rsidRDefault="00CE590F">
      <w:pPr>
        <w:rPr>
          <w:b/>
          <w:bCs/>
          <w:color w:val="000000"/>
          <w:szCs w:val="21"/>
        </w:rPr>
      </w:pPr>
    </w:p>
    <w:p w14:paraId="64AFC03B" w14:textId="62542196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3E2C92E0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728AEE7D" w14:textId="2FDA8055" w:rsidR="00A82A28" w:rsidRPr="00A82A28" w:rsidRDefault="00913883" w:rsidP="00A82A28">
      <w:pPr>
        <w:ind w:firstLineChars="200" w:firstLine="422"/>
        <w:rPr>
          <w:rFonts w:hint="eastAsia"/>
          <w:b/>
          <w:szCs w:val="21"/>
        </w:rPr>
      </w:pPr>
      <w:r w:rsidRPr="00A82A28">
        <w:rPr>
          <w:rFonts w:hint="eastAsia"/>
          <w:b/>
          <w:szCs w:val="21"/>
        </w:rPr>
        <w:t>自</w:t>
      </w:r>
      <w:r w:rsidRPr="00A82A28">
        <w:rPr>
          <w:rFonts w:hint="eastAsia"/>
          <w:b/>
          <w:szCs w:val="21"/>
        </w:rPr>
        <w:t>2</w:t>
      </w:r>
      <w:r w:rsidRPr="00A82A28">
        <w:rPr>
          <w:b/>
          <w:szCs w:val="21"/>
        </w:rPr>
        <w:t>023</w:t>
      </w:r>
      <w:r w:rsidRPr="00A82A28">
        <w:rPr>
          <w:b/>
          <w:szCs w:val="21"/>
        </w:rPr>
        <w:t>年</w:t>
      </w:r>
      <w:r w:rsidRPr="00A82A28">
        <w:rPr>
          <w:rFonts w:hint="eastAsia"/>
          <w:b/>
          <w:szCs w:val="21"/>
        </w:rPr>
        <w:t>8</w:t>
      </w:r>
      <w:r w:rsidRPr="00A82A28"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起</w:t>
      </w:r>
      <w:r>
        <w:rPr>
          <w:rFonts w:hint="eastAsia"/>
          <w:b/>
          <w:szCs w:val="21"/>
        </w:rPr>
        <w:t>，该书在</w:t>
      </w:r>
      <w:r>
        <w:rPr>
          <w:rFonts w:hint="eastAsia"/>
          <w:b/>
          <w:szCs w:val="21"/>
        </w:rPr>
        <w:t>O</w:t>
      </w:r>
      <w:r>
        <w:rPr>
          <w:b/>
          <w:szCs w:val="21"/>
        </w:rPr>
        <w:t>UP</w:t>
      </w:r>
      <w:r>
        <w:rPr>
          <w:b/>
          <w:szCs w:val="21"/>
        </w:rPr>
        <w:t>的销量已接</w:t>
      </w:r>
      <w:r>
        <w:rPr>
          <w:rFonts w:hint="eastAsia"/>
          <w:b/>
          <w:szCs w:val="21"/>
        </w:rPr>
        <w:t>近</w:t>
      </w:r>
      <w:r w:rsidR="00A82A28" w:rsidRPr="00A82A28">
        <w:rPr>
          <w:rFonts w:hint="eastAsia"/>
          <w:b/>
          <w:szCs w:val="21"/>
        </w:rPr>
        <w:t>9000</w:t>
      </w:r>
      <w:r w:rsidR="00A82A28" w:rsidRPr="00A82A28">
        <w:rPr>
          <w:rFonts w:hint="eastAsia"/>
          <w:b/>
          <w:szCs w:val="21"/>
        </w:rPr>
        <w:t>册</w:t>
      </w:r>
      <w:r w:rsidR="00A82A28" w:rsidRPr="00A82A28">
        <w:rPr>
          <w:rFonts w:hint="eastAsia"/>
          <w:b/>
          <w:szCs w:val="21"/>
        </w:rPr>
        <w:t>。</w:t>
      </w:r>
    </w:p>
    <w:p w14:paraId="56EC1FDA" w14:textId="77777777" w:rsidR="00A82A28" w:rsidRPr="00A82A28" w:rsidRDefault="00A82A28" w:rsidP="00A82A28">
      <w:pPr>
        <w:ind w:firstLineChars="200" w:firstLine="420"/>
        <w:rPr>
          <w:szCs w:val="21"/>
        </w:rPr>
      </w:pPr>
    </w:p>
    <w:p w14:paraId="3B8EE482" w14:textId="48B1F34B" w:rsidR="00A82A28" w:rsidRPr="00A82A28" w:rsidRDefault="00913883" w:rsidP="00A82A2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巴以</w:t>
      </w:r>
      <w:r w:rsidRPr="00913883">
        <w:rPr>
          <w:rFonts w:hint="eastAsia"/>
          <w:szCs w:val="21"/>
        </w:rPr>
        <w:t>冲突在世界</w:t>
      </w:r>
      <w:r>
        <w:rPr>
          <w:rFonts w:hint="eastAsia"/>
          <w:szCs w:val="21"/>
        </w:rPr>
        <w:t>历史</w:t>
      </w:r>
      <w:r w:rsidRPr="00913883">
        <w:rPr>
          <w:rFonts w:hint="eastAsia"/>
          <w:szCs w:val="21"/>
        </w:rPr>
        <w:t>上独树一帜，</w:t>
      </w:r>
      <w:r>
        <w:rPr>
          <w:rFonts w:hint="eastAsia"/>
          <w:szCs w:val="21"/>
        </w:rPr>
        <w:t>其</w:t>
      </w:r>
      <w:r w:rsidRPr="00913883">
        <w:rPr>
          <w:rFonts w:hint="eastAsia"/>
          <w:szCs w:val="21"/>
        </w:rPr>
        <w:t>持续时间之长、新闻报道之多、</w:t>
      </w:r>
      <w:r>
        <w:rPr>
          <w:rFonts w:hint="eastAsia"/>
          <w:szCs w:val="21"/>
        </w:rPr>
        <w:t>引发</w:t>
      </w:r>
      <w:r w:rsidRPr="00913883">
        <w:rPr>
          <w:rFonts w:hint="eastAsia"/>
          <w:szCs w:val="21"/>
        </w:rPr>
        <w:t>争议之大，</w:t>
      </w:r>
      <w:r>
        <w:rPr>
          <w:rFonts w:hint="eastAsia"/>
          <w:szCs w:val="21"/>
        </w:rPr>
        <w:t>都</w:t>
      </w:r>
      <w:r w:rsidRPr="00913883">
        <w:rPr>
          <w:rFonts w:hint="eastAsia"/>
          <w:szCs w:val="21"/>
        </w:rPr>
        <w:t>前所未有。然而，尽管这场冲突受到</w:t>
      </w:r>
      <w:r>
        <w:rPr>
          <w:rFonts w:hint="eastAsia"/>
          <w:szCs w:val="21"/>
        </w:rPr>
        <w:t>了</w:t>
      </w:r>
      <w:r w:rsidRPr="00913883">
        <w:rPr>
          <w:rFonts w:hint="eastAsia"/>
          <w:szCs w:val="21"/>
        </w:rPr>
        <w:t>国际社会的高度关注，或者说正因为如此，它仍</w:t>
      </w:r>
      <w:r>
        <w:rPr>
          <w:rFonts w:hint="eastAsia"/>
          <w:szCs w:val="21"/>
        </w:rPr>
        <w:t>遭到</w:t>
      </w:r>
      <w:r w:rsidRPr="00913883">
        <w:rPr>
          <w:rFonts w:hint="eastAsia"/>
          <w:szCs w:val="21"/>
        </w:rPr>
        <w:t>广泛误解。以色列人、巴勒斯坦人及其各自的支持者相互指责，而</w:t>
      </w:r>
      <w:r>
        <w:rPr>
          <w:rFonts w:hint="eastAsia"/>
          <w:szCs w:val="21"/>
        </w:rPr>
        <w:t>与此同时，</w:t>
      </w:r>
      <w:r w:rsidRPr="00913883">
        <w:rPr>
          <w:rFonts w:hint="eastAsia"/>
          <w:szCs w:val="21"/>
        </w:rPr>
        <w:t>外界观察者对冲突的复杂性感到困惑，对冲突所激发的热情感到不解。</w:t>
      </w:r>
    </w:p>
    <w:p w14:paraId="73E121CB" w14:textId="77777777" w:rsidR="00A82A28" w:rsidRPr="00A82A28" w:rsidRDefault="00A82A28" w:rsidP="00A82A28">
      <w:pPr>
        <w:ind w:firstLineChars="200" w:firstLine="420"/>
        <w:rPr>
          <w:szCs w:val="21"/>
        </w:rPr>
      </w:pPr>
    </w:p>
    <w:p w14:paraId="7013FCA5" w14:textId="1C796D71" w:rsidR="004B0B31" w:rsidRDefault="00ED2096" w:rsidP="00A82A28">
      <w:pPr>
        <w:ind w:firstLineChars="200" w:firstLine="420"/>
        <w:rPr>
          <w:szCs w:val="21"/>
        </w:rPr>
      </w:pPr>
      <w:r w:rsidRPr="00A82A28">
        <w:rPr>
          <w:rFonts w:hint="eastAsia"/>
          <w:szCs w:val="21"/>
        </w:rPr>
        <w:t>多夫</w:t>
      </w:r>
      <w:r>
        <w:rPr>
          <w:rFonts w:hint="eastAsia"/>
          <w:szCs w:val="21"/>
        </w:rPr>
        <w:t>·</w:t>
      </w:r>
      <w:r w:rsidRPr="00A82A28">
        <w:rPr>
          <w:rFonts w:hint="eastAsia"/>
          <w:szCs w:val="21"/>
        </w:rPr>
        <w:t>瓦克斯曼（</w:t>
      </w:r>
      <w:proofErr w:type="spellStart"/>
      <w:r w:rsidRPr="00A82A28">
        <w:rPr>
          <w:rFonts w:hint="eastAsia"/>
          <w:szCs w:val="21"/>
        </w:rPr>
        <w:t>Dov</w:t>
      </w:r>
      <w:proofErr w:type="spellEnd"/>
      <w:r w:rsidRPr="00A82A28">
        <w:rPr>
          <w:rFonts w:hint="eastAsia"/>
          <w:szCs w:val="21"/>
        </w:rPr>
        <w:t xml:space="preserve"> Waxman</w:t>
      </w:r>
      <w:r w:rsidRPr="00A82A28">
        <w:rPr>
          <w:rFonts w:hint="eastAsia"/>
          <w:szCs w:val="21"/>
        </w:rPr>
        <w:t>）以引人入胜、</w:t>
      </w:r>
      <w:r>
        <w:rPr>
          <w:rFonts w:hint="eastAsia"/>
          <w:szCs w:val="21"/>
        </w:rPr>
        <w:t>毫无</w:t>
      </w:r>
      <w:r w:rsidRPr="00A82A28">
        <w:rPr>
          <w:rFonts w:hint="eastAsia"/>
          <w:szCs w:val="21"/>
        </w:rPr>
        <w:t>专业术语的问答形式，</w:t>
      </w:r>
      <w:r w:rsidR="00A82A28" w:rsidRPr="00A82A28">
        <w:rPr>
          <w:rFonts w:hint="eastAsia"/>
          <w:szCs w:val="21"/>
        </w:rPr>
        <w:t>为这一</w:t>
      </w:r>
      <w:r w:rsidR="00913883">
        <w:rPr>
          <w:rFonts w:hint="eastAsia"/>
          <w:szCs w:val="21"/>
        </w:rPr>
        <w:t>全球范围内</w:t>
      </w:r>
      <w:r w:rsidR="00A82A28" w:rsidRPr="00A82A28">
        <w:rPr>
          <w:rFonts w:hint="eastAsia"/>
          <w:szCs w:val="21"/>
        </w:rPr>
        <w:t>最棘手的争端提供了公正、明智的指南。</w:t>
      </w:r>
      <w:r w:rsidRPr="00ED2096">
        <w:rPr>
          <w:rFonts w:hint="eastAsia"/>
          <w:szCs w:val="21"/>
        </w:rPr>
        <w:t>《以色列</w:t>
      </w:r>
      <w:r w:rsidRPr="00ED2096">
        <w:rPr>
          <w:rFonts w:hint="eastAsia"/>
          <w:szCs w:val="21"/>
        </w:rPr>
        <w:t>-</w:t>
      </w:r>
      <w:r w:rsidRPr="00ED2096">
        <w:rPr>
          <w:rFonts w:hint="eastAsia"/>
          <w:szCs w:val="21"/>
        </w:rPr>
        <w:t>巴勒斯坦冲突：每个人都需要知道的》简明扼要地回答了从最基本到最有争议的常见问题，涵盖了</w:t>
      </w:r>
      <w:r w:rsidR="00A82A28" w:rsidRPr="00A82A28">
        <w:rPr>
          <w:rFonts w:hint="eastAsia"/>
          <w:szCs w:val="21"/>
        </w:rPr>
        <w:t>从十九世纪起源到二十一世纪最新发展的冲突</w:t>
      </w:r>
      <w:r>
        <w:rPr>
          <w:rFonts w:hint="eastAsia"/>
          <w:szCs w:val="21"/>
        </w:rPr>
        <w:t>。本书</w:t>
      </w:r>
      <w:r w:rsidR="00A82A28" w:rsidRPr="00A82A28">
        <w:rPr>
          <w:rFonts w:hint="eastAsia"/>
          <w:szCs w:val="21"/>
        </w:rPr>
        <w:t>解释了关键事件，研究了核心问题，并介绍了双方相互竞争的主张和说法。</w:t>
      </w:r>
      <w:r w:rsidRPr="00ED2096">
        <w:rPr>
          <w:rFonts w:hint="eastAsia"/>
          <w:szCs w:val="21"/>
        </w:rPr>
        <w:t>通过阅读本书，读者将了解巴以冲突的内涵，它是如何随着时间的推移而演变的，以及为什么它仍然无法通过外交努力来解决。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366847C9" w:rsidR="00AE574A" w:rsidRPr="00626B30" w:rsidRDefault="00AE574A">
      <w:pPr>
        <w:rPr>
          <w:szCs w:val="21"/>
        </w:rPr>
      </w:pPr>
    </w:p>
    <w:p w14:paraId="01276742" w14:textId="21EE99B9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4147D49C" w:rsidR="00AE574A" w:rsidRDefault="00AE574A">
      <w:pPr>
        <w:rPr>
          <w:color w:val="000000"/>
          <w:szCs w:val="21"/>
        </w:rPr>
      </w:pPr>
    </w:p>
    <w:p w14:paraId="6F8D6C2E" w14:textId="7BB44D7E" w:rsidR="003C137A" w:rsidRDefault="001C7E7F" w:rsidP="00F9036B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0359FF6F" wp14:editId="1D990C3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810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8" name="图片 8" descr="https://m.media-amazon.com/images/W/MEDIAX_792452-T1/images/S/amzn-author-media-prod/haj9v0i4j60tkiljm8e5mo2eti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W/MEDIAX_792452-T1/images/S/amzn-author-media-prod/haj9v0i4j60tkiljm8e5mo2eti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096" w:rsidRPr="00ED2096">
        <w:rPr>
          <w:rFonts w:hint="eastAsia"/>
          <w:b/>
          <w:color w:val="000000"/>
          <w:szCs w:val="21"/>
        </w:rPr>
        <w:t>多夫·瓦克斯曼（</w:t>
      </w:r>
      <w:proofErr w:type="spellStart"/>
      <w:r w:rsidR="00ED2096" w:rsidRPr="00ED2096">
        <w:rPr>
          <w:rFonts w:hint="eastAsia"/>
          <w:b/>
          <w:color w:val="000000"/>
          <w:szCs w:val="21"/>
        </w:rPr>
        <w:t>Dov</w:t>
      </w:r>
      <w:proofErr w:type="spellEnd"/>
      <w:r w:rsidR="00ED2096" w:rsidRPr="00ED2096">
        <w:rPr>
          <w:rFonts w:hint="eastAsia"/>
          <w:b/>
          <w:color w:val="000000"/>
          <w:szCs w:val="21"/>
        </w:rPr>
        <w:t xml:space="preserve"> Waxman</w:t>
      </w:r>
      <w:r w:rsidR="00ED2096" w:rsidRPr="00ED2096">
        <w:rPr>
          <w:rFonts w:hint="eastAsia"/>
          <w:b/>
          <w:color w:val="000000"/>
          <w:szCs w:val="21"/>
        </w:rPr>
        <w:t>）</w:t>
      </w:r>
      <w:r w:rsidR="00ED2096" w:rsidRPr="00ED2096">
        <w:rPr>
          <w:rFonts w:hint="eastAsia"/>
          <w:color w:val="000000"/>
          <w:szCs w:val="21"/>
        </w:rPr>
        <w:t>是加州大学洛杉矶分校（</w:t>
      </w:r>
      <w:r w:rsidR="00ED2096" w:rsidRPr="00ED2096">
        <w:rPr>
          <w:rFonts w:hint="eastAsia"/>
          <w:color w:val="000000"/>
          <w:szCs w:val="21"/>
        </w:rPr>
        <w:t>UCLA</w:t>
      </w:r>
      <w:r w:rsidR="00ED2096" w:rsidRPr="00ED2096">
        <w:rPr>
          <w:rFonts w:hint="eastAsia"/>
          <w:color w:val="000000"/>
          <w:szCs w:val="21"/>
        </w:rPr>
        <w:t>）以色列研究</w:t>
      </w:r>
      <w:r w:rsidR="00ED2096">
        <w:rPr>
          <w:rFonts w:hint="eastAsia"/>
          <w:color w:val="000000"/>
          <w:szCs w:val="21"/>
        </w:rPr>
        <w:t>的</w:t>
      </w:r>
      <w:r w:rsidR="00ED2096" w:rsidRPr="00ED2096">
        <w:rPr>
          <w:rFonts w:hint="eastAsia"/>
          <w:color w:val="000000"/>
          <w:szCs w:val="21"/>
        </w:rPr>
        <w:t>罗莎琳德和亚瑟·吉尔伯特基金会</w:t>
      </w:r>
      <w:r w:rsidR="00ED2096">
        <w:rPr>
          <w:rFonts w:hint="eastAsia"/>
          <w:color w:val="000000"/>
          <w:szCs w:val="21"/>
        </w:rPr>
        <w:t>（</w:t>
      </w:r>
      <w:proofErr w:type="spellStart"/>
      <w:r w:rsidR="00ED2096" w:rsidRPr="00ED2096">
        <w:rPr>
          <w:color w:val="000000"/>
          <w:szCs w:val="21"/>
        </w:rPr>
        <w:t>Rosalinde</w:t>
      </w:r>
      <w:proofErr w:type="spellEnd"/>
      <w:r w:rsidR="00ED2096" w:rsidRPr="00ED2096">
        <w:rPr>
          <w:color w:val="000000"/>
          <w:szCs w:val="21"/>
        </w:rPr>
        <w:t xml:space="preserve"> and Arthur Gilbert Foundation</w:t>
      </w:r>
      <w:r w:rsidR="00ED2096">
        <w:rPr>
          <w:rFonts w:hint="eastAsia"/>
          <w:color w:val="000000"/>
          <w:szCs w:val="21"/>
        </w:rPr>
        <w:t>）</w:t>
      </w:r>
      <w:r w:rsidR="00ED2096" w:rsidRPr="00ED2096">
        <w:rPr>
          <w:rFonts w:hint="eastAsia"/>
          <w:color w:val="000000"/>
          <w:szCs w:val="21"/>
        </w:rPr>
        <w:t>主席</w:t>
      </w:r>
      <w:r w:rsidR="00ED2096">
        <w:rPr>
          <w:rFonts w:hint="eastAsia"/>
          <w:color w:val="000000"/>
          <w:szCs w:val="21"/>
        </w:rPr>
        <w:t>兼</w:t>
      </w:r>
      <w:r w:rsidR="00ED2096" w:rsidRPr="00ED2096">
        <w:rPr>
          <w:rFonts w:hint="eastAsia"/>
          <w:color w:val="000000"/>
          <w:szCs w:val="21"/>
        </w:rPr>
        <w:t>政治学教授。他还是</w:t>
      </w:r>
      <w:r w:rsidR="00ED2096" w:rsidRPr="00ED2096">
        <w:rPr>
          <w:rFonts w:hint="eastAsia"/>
          <w:color w:val="000000"/>
          <w:szCs w:val="21"/>
        </w:rPr>
        <w:t>UCLA</w:t>
      </w:r>
      <w:r w:rsidR="00ED2096" w:rsidRPr="00ED2096">
        <w:rPr>
          <w:rFonts w:hint="eastAsia"/>
          <w:color w:val="000000"/>
          <w:szCs w:val="21"/>
        </w:rPr>
        <w:t xml:space="preserve"> Y&amp;S </w:t>
      </w:r>
      <w:proofErr w:type="spellStart"/>
      <w:r w:rsidR="00ED2096" w:rsidRPr="00ED2096">
        <w:rPr>
          <w:rFonts w:hint="eastAsia"/>
          <w:color w:val="000000"/>
          <w:szCs w:val="21"/>
        </w:rPr>
        <w:t>Nazarian</w:t>
      </w:r>
      <w:proofErr w:type="spellEnd"/>
      <w:r w:rsidR="00ED2096" w:rsidRPr="00ED2096">
        <w:rPr>
          <w:rFonts w:hint="eastAsia"/>
          <w:color w:val="000000"/>
          <w:szCs w:val="21"/>
        </w:rPr>
        <w:t>以色列研究中心主任。在加入</w:t>
      </w:r>
      <w:r w:rsidR="00ED2096" w:rsidRPr="00ED2096">
        <w:rPr>
          <w:rFonts w:hint="eastAsia"/>
          <w:color w:val="000000"/>
          <w:szCs w:val="21"/>
        </w:rPr>
        <w:t>UCLA</w:t>
      </w:r>
      <w:r w:rsidR="00ED2096" w:rsidRPr="00ED2096">
        <w:rPr>
          <w:rFonts w:hint="eastAsia"/>
          <w:color w:val="000000"/>
          <w:szCs w:val="21"/>
        </w:rPr>
        <w:t>之前，他</w:t>
      </w:r>
      <w:r w:rsidR="00ED2096">
        <w:rPr>
          <w:rFonts w:hint="eastAsia"/>
          <w:color w:val="000000"/>
          <w:szCs w:val="21"/>
        </w:rPr>
        <w:t>曾担任</w:t>
      </w:r>
      <w:r w:rsidR="00ED2096" w:rsidRPr="00ED2096">
        <w:rPr>
          <w:rFonts w:hint="eastAsia"/>
          <w:color w:val="000000"/>
          <w:szCs w:val="21"/>
        </w:rPr>
        <w:t>东北大学</w:t>
      </w:r>
      <w:r w:rsidR="00ED2096">
        <w:rPr>
          <w:rFonts w:hint="eastAsia"/>
          <w:color w:val="000000"/>
          <w:szCs w:val="21"/>
        </w:rPr>
        <w:t>（</w:t>
      </w:r>
      <w:r w:rsidR="00ED2096" w:rsidRPr="00ED2096">
        <w:rPr>
          <w:color w:val="000000"/>
          <w:szCs w:val="21"/>
        </w:rPr>
        <w:t>Northeastern University</w:t>
      </w:r>
      <w:r w:rsidR="00ED2096">
        <w:rPr>
          <w:rFonts w:hint="eastAsia"/>
          <w:color w:val="000000"/>
          <w:szCs w:val="21"/>
        </w:rPr>
        <w:t>）犹太历史</w:t>
      </w:r>
      <w:r w:rsidR="00ED2096" w:rsidRPr="00ED2096">
        <w:rPr>
          <w:rFonts w:hint="eastAsia"/>
          <w:color w:val="000000"/>
          <w:szCs w:val="21"/>
        </w:rPr>
        <w:t>文化研究斯托茨基</w:t>
      </w:r>
      <w:r w:rsidR="00ED2096">
        <w:rPr>
          <w:rFonts w:hint="eastAsia"/>
          <w:color w:val="000000"/>
          <w:szCs w:val="21"/>
        </w:rPr>
        <w:t>（</w:t>
      </w:r>
      <w:proofErr w:type="spellStart"/>
      <w:r w:rsidR="00ED2096" w:rsidRPr="00ED2096">
        <w:rPr>
          <w:color w:val="000000"/>
          <w:szCs w:val="21"/>
        </w:rPr>
        <w:t>Stotsky</w:t>
      </w:r>
      <w:proofErr w:type="spellEnd"/>
      <w:r w:rsidR="00ED2096">
        <w:rPr>
          <w:rFonts w:hint="eastAsia"/>
          <w:color w:val="000000"/>
          <w:szCs w:val="21"/>
        </w:rPr>
        <w:t>）</w:t>
      </w:r>
      <w:r w:rsidR="00ED2096" w:rsidRPr="00ED2096">
        <w:rPr>
          <w:rFonts w:hint="eastAsia"/>
          <w:color w:val="000000"/>
          <w:szCs w:val="21"/>
        </w:rPr>
        <w:t>教授，</w:t>
      </w:r>
      <w:r w:rsidR="00ED2096">
        <w:rPr>
          <w:rFonts w:hint="eastAsia"/>
          <w:color w:val="000000"/>
          <w:szCs w:val="21"/>
        </w:rPr>
        <w:t>以及东北大学中东中心</w:t>
      </w:r>
      <w:r w:rsidR="00ED2096" w:rsidRPr="00ED2096">
        <w:rPr>
          <w:rFonts w:hint="eastAsia"/>
          <w:color w:val="000000"/>
          <w:szCs w:val="21"/>
        </w:rPr>
        <w:t>联合主</w:t>
      </w:r>
      <w:r w:rsidR="00ED2096" w:rsidRPr="00ED2096">
        <w:rPr>
          <w:rFonts w:hint="eastAsia"/>
          <w:color w:val="000000"/>
          <w:szCs w:val="21"/>
        </w:rPr>
        <w:lastRenderedPageBreak/>
        <w:t>任。作为一名屡获殊荣的教师，他还曾在纽约市立大学</w:t>
      </w:r>
      <w:r w:rsidR="00ED2096">
        <w:rPr>
          <w:rFonts w:hint="eastAsia"/>
          <w:color w:val="000000"/>
          <w:szCs w:val="21"/>
        </w:rPr>
        <w:t>（</w:t>
      </w:r>
      <w:r w:rsidR="00ED2096" w:rsidRPr="00ED2096">
        <w:rPr>
          <w:color w:val="000000"/>
          <w:szCs w:val="21"/>
        </w:rPr>
        <w:t>City University of New York</w:t>
      </w:r>
      <w:r w:rsidR="00ED2096">
        <w:rPr>
          <w:rFonts w:hint="eastAsia"/>
          <w:color w:val="000000"/>
          <w:szCs w:val="21"/>
        </w:rPr>
        <w:t>）</w:t>
      </w:r>
      <w:r w:rsidR="00ED2096" w:rsidRPr="00ED2096">
        <w:rPr>
          <w:rFonts w:hint="eastAsia"/>
          <w:color w:val="000000"/>
          <w:szCs w:val="21"/>
        </w:rPr>
        <w:t>和鲍登学院</w:t>
      </w:r>
      <w:r w:rsidR="00ED2096">
        <w:rPr>
          <w:rFonts w:hint="eastAsia"/>
          <w:color w:val="000000"/>
          <w:szCs w:val="21"/>
        </w:rPr>
        <w:t>（</w:t>
      </w:r>
      <w:r w:rsidR="00ED2096" w:rsidRPr="00ED2096">
        <w:rPr>
          <w:color w:val="000000"/>
          <w:szCs w:val="21"/>
        </w:rPr>
        <w:t>Bowdoin College</w:t>
      </w:r>
      <w:r w:rsidR="00ED2096">
        <w:rPr>
          <w:rFonts w:hint="eastAsia"/>
          <w:color w:val="000000"/>
          <w:szCs w:val="21"/>
        </w:rPr>
        <w:t>）</w:t>
      </w:r>
      <w:r w:rsidR="00ED2096" w:rsidRPr="00ED2096">
        <w:rPr>
          <w:rFonts w:hint="eastAsia"/>
          <w:color w:val="000000"/>
          <w:szCs w:val="21"/>
        </w:rPr>
        <w:t>担任教授。他曾在牛津大学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color w:val="000000"/>
          <w:szCs w:val="21"/>
        </w:rPr>
        <w:t>Oxford University</w:t>
      </w:r>
      <w:r w:rsidR="003C137A">
        <w:rPr>
          <w:rFonts w:hint="eastAsia"/>
          <w:color w:val="000000"/>
          <w:szCs w:val="21"/>
        </w:rPr>
        <w:t>）</w:t>
      </w:r>
      <w:r w:rsidR="00ED2096" w:rsidRPr="00ED2096">
        <w:rPr>
          <w:rFonts w:hint="eastAsia"/>
          <w:color w:val="000000"/>
          <w:szCs w:val="21"/>
        </w:rPr>
        <w:t>、特拉维夫大学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color w:val="000000"/>
          <w:szCs w:val="21"/>
        </w:rPr>
        <w:t>Tel Aviv University</w:t>
      </w:r>
      <w:r w:rsidR="003C137A">
        <w:rPr>
          <w:rFonts w:hint="eastAsia"/>
          <w:color w:val="000000"/>
          <w:szCs w:val="21"/>
        </w:rPr>
        <w:t>）</w:t>
      </w:r>
      <w:r w:rsidR="00ED2096" w:rsidRPr="00ED2096">
        <w:rPr>
          <w:rFonts w:hint="eastAsia"/>
          <w:color w:val="000000"/>
          <w:szCs w:val="21"/>
        </w:rPr>
        <w:t>、巴伊兰大学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color w:val="000000"/>
          <w:szCs w:val="21"/>
        </w:rPr>
        <w:t>Bar-</w:t>
      </w:r>
      <w:proofErr w:type="spellStart"/>
      <w:r w:rsidR="003C137A" w:rsidRPr="003C137A">
        <w:rPr>
          <w:color w:val="000000"/>
          <w:szCs w:val="21"/>
        </w:rPr>
        <w:t>Ilan</w:t>
      </w:r>
      <w:proofErr w:type="spellEnd"/>
      <w:r w:rsidR="003C137A" w:rsidRPr="003C137A">
        <w:rPr>
          <w:color w:val="000000"/>
          <w:szCs w:val="21"/>
        </w:rPr>
        <w:t xml:space="preserve"> University</w:t>
      </w:r>
      <w:r w:rsidR="003C137A">
        <w:rPr>
          <w:rFonts w:hint="eastAsia"/>
          <w:color w:val="000000"/>
          <w:szCs w:val="21"/>
        </w:rPr>
        <w:t>）</w:t>
      </w:r>
      <w:r w:rsidR="00ED2096" w:rsidRPr="00ED2096">
        <w:rPr>
          <w:rFonts w:hint="eastAsia"/>
          <w:color w:val="000000"/>
          <w:szCs w:val="21"/>
        </w:rPr>
        <w:t>和希伯来大学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color w:val="000000"/>
          <w:szCs w:val="21"/>
        </w:rPr>
        <w:t>Hebrew University of Jerusalem</w:t>
      </w:r>
      <w:r w:rsidR="003C137A">
        <w:rPr>
          <w:rFonts w:hint="eastAsia"/>
          <w:color w:val="000000"/>
          <w:szCs w:val="21"/>
        </w:rPr>
        <w:t>）</w:t>
      </w:r>
      <w:r w:rsidR="00ED2096" w:rsidRPr="00ED2096">
        <w:rPr>
          <w:rFonts w:hint="eastAsia"/>
          <w:color w:val="000000"/>
          <w:szCs w:val="21"/>
        </w:rPr>
        <w:t>担任访问学者。</w:t>
      </w:r>
      <w:r w:rsidR="003C137A" w:rsidRPr="003C137A">
        <w:rPr>
          <w:rFonts w:hint="eastAsia"/>
          <w:color w:val="000000"/>
          <w:szCs w:val="21"/>
        </w:rPr>
        <w:t>他获得了</w:t>
      </w:r>
      <w:r w:rsidR="003C137A">
        <w:rPr>
          <w:rFonts w:hint="eastAsia"/>
          <w:color w:val="000000"/>
          <w:szCs w:val="21"/>
        </w:rPr>
        <w:t>约翰斯·霍普金斯</w:t>
      </w:r>
      <w:r w:rsidR="00ED2096" w:rsidRPr="00ED2096">
        <w:rPr>
          <w:rFonts w:hint="eastAsia"/>
          <w:color w:val="000000"/>
          <w:szCs w:val="21"/>
        </w:rPr>
        <w:t>大学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color w:val="000000"/>
          <w:szCs w:val="21"/>
        </w:rPr>
        <w:t>Johns Hopkins University</w:t>
      </w:r>
      <w:r w:rsidR="003C137A">
        <w:rPr>
          <w:rFonts w:hint="eastAsia"/>
          <w:color w:val="000000"/>
          <w:szCs w:val="21"/>
        </w:rPr>
        <w:t>）</w:t>
      </w:r>
      <w:r w:rsidR="00ED2096" w:rsidRPr="00ED2096">
        <w:rPr>
          <w:rFonts w:hint="eastAsia"/>
          <w:color w:val="000000"/>
          <w:szCs w:val="21"/>
        </w:rPr>
        <w:t>高级国际研究学院（</w:t>
      </w:r>
      <w:r w:rsidR="00ED2096" w:rsidRPr="00ED2096">
        <w:rPr>
          <w:rFonts w:hint="eastAsia"/>
          <w:color w:val="000000"/>
          <w:szCs w:val="21"/>
        </w:rPr>
        <w:t>SAIS</w:t>
      </w:r>
      <w:r w:rsidR="00ED2096" w:rsidRPr="00ED2096">
        <w:rPr>
          <w:rFonts w:hint="eastAsia"/>
          <w:color w:val="000000"/>
          <w:szCs w:val="21"/>
        </w:rPr>
        <w:t>）</w:t>
      </w:r>
      <w:r w:rsidR="003C137A">
        <w:rPr>
          <w:rFonts w:hint="eastAsia"/>
          <w:color w:val="000000"/>
          <w:szCs w:val="21"/>
        </w:rPr>
        <w:t>的</w:t>
      </w:r>
      <w:r w:rsidR="00ED2096" w:rsidRPr="00ED2096">
        <w:rPr>
          <w:rFonts w:hint="eastAsia"/>
          <w:color w:val="000000"/>
          <w:szCs w:val="21"/>
        </w:rPr>
        <w:t>博士和硕士学位，</w:t>
      </w:r>
      <w:r w:rsidR="003C137A">
        <w:rPr>
          <w:rFonts w:hint="eastAsia"/>
          <w:color w:val="000000"/>
          <w:szCs w:val="21"/>
        </w:rPr>
        <w:t>本科毕业于</w:t>
      </w:r>
      <w:r w:rsidR="00ED2096" w:rsidRPr="00ED2096">
        <w:rPr>
          <w:rFonts w:hint="eastAsia"/>
          <w:color w:val="000000"/>
          <w:szCs w:val="21"/>
        </w:rPr>
        <w:t>牛津大学。</w:t>
      </w:r>
      <w:r w:rsidR="003C137A">
        <w:rPr>
          <w:rFonts w:hint="eastAsia"/>
          <w:color w:val="000000"/>
          <w:szCs w:val="21"/>
        </w:rPr>
        <w:t>其</w:t>
      </w:r>
      <w:r w:rsidR="00ED2096" w:rsidRPr="00ED2096">
        <w:rPr>
          <w:rFonts w:hint="eastAsia"/>
          <w:color w:val="000000"/>
          <w:szCs w:val="21"/>
        </w:rPr>
        <w:t>研究重点是</w:t>
      </w:r>
      <w:r w:rsidR="003C137A">
        <w:rPr>
          <w:rFonts w:hint="eastAsia"/>
          <w:color w:val="000000"/>
          <w:szCs w:val="21"/>
        </w:rPr>
        <w:t>巴以</w:t>
      </w:r>
      <w:r w:rsidR="00ED2096" w:rsidRPr="00ED2096">
        <w:rPr>
          <w:rFonts w:hint="eastAsia"/>
          <w:color w:val="000000"/>
          <w:szCs w:val="21"/>
        </w:rPr>
        <w:t>冲突、以色列</w:t>
      </w:r>
      <w:r w:rsidR="003C137A">
        <w:rPr>
          <w:rFonts w:hint="eastAsia"/>
          <w:color w:val="000000"/>
          <w:szCs w:val="21"/>
        </w:rPr>
        <w:t>内政</w:t>
      </w:r>
      <w:r w:rsidR="00ED2096" w:rsidRPr="00ED2096">
        <w:rPr>
          <w:rFonts w:hint="eastAsia"/>
          <w:color w:val="000000"/>
          <w:szCs w:val="21"/>
        </w:rPr>
        <w:t>和外交政策、美以关系、美国犹太人与以色列的关系、犹太政治以及当代反犹太主义。</w:t>
      </w:r>
    </w:p>
    <w:p w14:paraId="777AA92A" w14:textId="4AF65B40" w:rsidR="003C137A" w:rsidRDefault="003C137A" w:rsidP="00F9036B">
      <w:pPr>
        <w:ind w:firstLineChars="200" w:firstLine="420"/>
        <w:rPr>
          <w:color w:val="000000"/>
          <w:szCs w:val="21"/>
        </w:rPr>
      </w:pPr>
    </w:p>
    <w:p w14:paraId="373F7C98" w14:textId="05BFE073" w:rsidR="00F9036B" w:rsidRPr="00ED2096" w:rsidRDefault="00ED2096" w:rsidP="00F9036B">
      <w:pPr>
        <w:ind w:firstLineChars="200" w:firstLine="420"/>
        <w:rPr>
          <w:szCs w:val="21"/>
        </w:rPr>
      </w:pPr>
      <w:r w:rsidRPr="00ED2096">
        <w:rPr>
          <w:rFonts w:hint="eastAsia"/>
          <w:color w:val="000000"/>
          <w:szCs w:val="21"/>
        </w:rPr>
        <w:t>他撰写了数十篇学术文章</w:t>
      </w:r>
      <w:r w:rsidR="003C137A">
        <w:rPr>
          <w:rFonts w:hint="eastAsia"/>
          <w:color w:val="000000"/>
          <w:szCs w:val="21"/>
        </w:rPr>
        <w:t>及四部</w:t>
      </w:r>
      <w:r w:rsidRPr="00ED2096">
        <w:rPr>
          <w:rFonts w:hint="eastAsia"/>
          <w:color w:val="000000"/>
          <w:szCs w:val="21"/>
        </w:rPr>
        <w:t>著作：</w:t>
      </w:r>
      <w:r w:rsidR="003C137A" w:rsidRPr="003C137A">
        <w:rPr>
          <w:rFonts w:hint="eastAsia"/>
          <w:color w:val="000000"/>
          <w:szCs w:val="21"/>
        </w:rPr>
        <w:t>《</w:t>
      </w:r>
      <w:r w:rsidR="003C137A">
        <w:rPr>
          <w:rFonts w:hint="eastAsia"/>
          <w:color w:val="000000"/>
          <w:szCs w:val="21"/>
        </w:rPr>
        <w:t>对</w:t>
      </w:r>
      <w:r w:rsidR="003C137A" w:rsidRPr="003C137A">
        <w:rPr>
          <w:rFonts w:hint="eastAsia"/>
          <w:color w:val="000000"/>
          <w:szCs w:val="21"/>
        </w:rPr>
        <w:t>和平</w:t>
      </w:r>
      <w:r w:rsidR="003C137A">
        <w:rPr>
          <w:rFonts w:hint="eastAsia"/>
          <w:color w:val="000000"/>
          <w:szCs w:val="21"/>
        </w:rPr>
        <w:t>的</w:t>
      </w:r>
      <w:r w:rsidR="003C137A" w:rsidRPr="003C137A">
        <w:rPr>
          <w:rFonts w:hint="eastAsia"/>
          <w:color w:val="000000"/>
          <w:szCs w:val="21"/>
        </w:rPr>
        <w:t>追求</w:t>
      </w:r>
      <w:r w:rsidR="003C137A" w:rsidRPr="003C137A">
        <w:rPr>
          <w:rFonts w:hint="eastAsia"/>
          <w:color w:val="000000"/>
          <w:szCs w:val="21"/>
        </w:rPr>
        <w:t>与以色列的身份危机：捍卫</w:t>
      </w:r>
      <w:r w:rsidR="003C137A" w:rsidRPr="003C137A">
        <w:rPr>
          <w:rFonts w:hint="eastAsia"/>
          <w:color w:val="000000"/>
          <w:szCs w:val="21"/>
        </w:rPr>
        <w:t>/</w:t>
      </w:r>
      <w:r w:rsidR="003C137A" w:rsidRPr="003C137A">
        <w:rPr>
          <w:rFonts w:hint="eastAsia"/>
          <w:color w:val="000000"/>
          <w:szCs w:val="21"/>
        </w:rPr>
        <w:t>定义国家》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i/>
          <w:color w:val="000000"/>
          <w:szCs w:val="21"/>
        </w:rPr>
        <w:t>The Pursuit of Peace and The Crisis of Israeli Identity: Defending / Defining the Nation</w:t>
      </w:r>
      <w:r w:rsidR="003C137A">
        <w:rPr>
          <w:rFonts w:hint="eastAsia"/>
          <w:color w:val="000000"/>
          <w:szCs w:val="21"/>
        </w:rPr>
        <w:t>）</w:t>
      </w:r>
      <w:r w:rsidR="003C137A" w:rsidRPr="003C137A">
        <w:rPr>
          <w:rFonts w:hint="eastAsia"/>
          <w:color w:val="000000"/>
          <w:szCs w:val="21"/>
        </w:rPr>
        <w:t>（</w:t>
      </w:r>
      <w:r w:rsidR="003C137A" w:rsidRPr="003C137A">
        <w:rPr>
          <w:rFonts w:hint="eastAsia"/>
          <w:color w:val="000000"/>
          <w:szCs w:val="21"/>
        </w:rPr>
        <w:t>Palgrave</w:t>
      </w:r>
      <w:r w:rsidR="003C137A">
        <w:rPr>
          <w:rFonts w:hint="eastAsia"/>
          <w:color w:val="000000"/>
          <w:szCs w:val="21"/>
        </w:rPr>
        <w:t>出版社</w:t>
      </w:r>
      <w:r w:rsidR="003C137A" w:rsidRPr="003C137A">
        <w:rPr>
          <w:rFonts w:hint="eastAsia"/>
          <w:color w:val="000000"/>
          <w:szCs w:val="21"/>
        </w:rPr>
        <w:t>，</w:t>
      </w:r>
      <w:r w:rsidR="003C137A" w:rsidRPr="003C137A">
        <w:rPr>
          <w:rFonts w:hint="eastAsia"/>
          <w:color w:val="000000"/>
          <w:szCs w:val="21"/>
        </w:rPr>
        <w:t>2006</w:t>
      </w:r>
      <w:r w:rsidR="003C137A" w:rsidRPr="003C137A">
        <w:rPr>
          <w:rFonts w:hint="eastAsia"/>
          <w:color w:val="000000"/>
          <w:szCs w:val="21"/>
        </w:rPr>
        <w:t>）、《以色列的巴勒斯坦人</w:t>
      </w:r>
      <w:r w:rsidR="003C137A">
        <w:rPr>
          <w:rFonts w:hint="eastAsia"/>
          <w:color w:val="000000"/>
          <w:szCs w:val="21"/>
        </w:rPr>
        <w:t>：</w:t>
      </w:r>
      <w:r w:rsidR="003C137A" w:rsidRPr="003C137A">
        <w:rPr>
          <w:rFonts w:hint="eastAsia"/>
          <w:color w:val="000000"/>
          <w:szCs w:val="21"/>
        </w:rPr>
        <w:t>内部冲突》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i/>
          <w:color w:val="000000"/>
          <w:szCs w:val="21"/>
        </w:rPr>
        <w:t>Israel</w:t>
      </w:r>
      <w:proofErr w:type="gramStart"/>
      <w:r w:rsidR="003C137A">
        <w:rPr>
          <w:i/>
          <w:color w:val="000000"/>
          <w:szCs w:val="21"/>
        </w:rPr>
        <w:t>’</w:t>
      </w:r>
      <w:proofErr w:type="gramEnd"/>
      <w:r w:rsidR="003C137A" w:rsidRPr="003C137A">
        <w:rPr>
          <w:i/>
          <w:color w:val="000000"/>
          <w:szCs w:val="21"/>
        </w:rPr>
        <w:t>s Palestinians: The Conflict Within</w:t>
      </w:r>
      <w:r w:rsidR="003C137A">
        <w:rPr>
          <w:rFonts w:hint="eastAsia"/>
          <w:color w:val="000000"/>
          <w:szCs w:val="21"/>
        </w:rPr>
        <w:t>）</w:t>
      </w:r>
      <w:r w:rsidR="003C137A" w:rsidRPr="003C137A">
        <w:rPr>
          <w:rFonts w:hint="eastAsia"/>
          <w:color w:val="000000"/>
          <w:szCs w:val="21"/>
        </w:rPr>
        <w:t>（剑桥大学出版社，</w:t>
      </w:r>
      <w:r w:rsidR="003C137A" w:rsidRPr="003C137A">
        <w:rPr>
          <w:rFonts w:hint="eastAsia"/>
          <w:color w:val="000000"/>
          <w:szCs w:val="21"/>
        </w:rPr>
        <w:t>2011</w:t>
      </w:r>
      <w:r w:rsidR="003C137A" w:rsidRPr="003C137A">
        <w:rPr>
          <w:rFonts w:hint="eastAsia"/>
          <w:color w:val="000000"/>
          <w:szCs w:val="21"/>
        </w:rPr>
        <w:t>）、《部落</w:t>
      </w:r>
      <w:r w:rsidR="003C137A">
        <w:rPr>
          <w:rFonts w:hint="eastAsia"/>
          <w:color w:val="000000"/>
          <w:szCs w:val="21"/>
        </w:rPr>
        <w:t>危机：</w:t>
      </w:r>
      <w:r w:rsidR="003C137A" w:rsidRPr="003C137A">
        <w:rPr>
          <w:rFonts w:hint="eastAsia"/>
          <w:color w:val="000000"/>
          <w:szCs w:val="21"/>
        </w:rPr>
        <w:t>美国犹太人在以色列问题上的冲突》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i/>
          <w:color w:val="000000"/>
          <w:szCs w:val="21"/>
        </w:rPr>
        <w:t>Trouble in the Tribe: The American Jewish Conflict over Israel</w:t>
      </w:r>
      <w:r w:rsidR="003C137A">
        <w:rPr>
          <w:rFonts w:hint="eastAsia"/>
          <w:color w:val="000000"/>
          <w:szCs w:val="21"/>
        </w:rPr>
        <w:t>）</w:t>
      </w:r>
      <w:r w:rsidR="003C137A" w:rsidRPr="003C137A">
        <w:rPr>
          <w:rFonts w:hint="eastAsia"/>
          <w:color w:val="000000"/>
          <w:szCs w:val="21"/>
        </w:rPr>
        <w:t>（普林斯顿大学出版社，</w:t>
      </w:r>
      <w:r w:rsidR="003C137A" w:rsidRPr="003C137A">
        <w:rPr>
          <w:rFonts w:hint="eastAsia"/>
          <w:color w:val="000000"/>
          <w:szCs w:val="21"/>
        </w:rPr>
        <w:t>2016</w:t>
      </w:r>
      <w:r w:rsidR="003C137A" w:rsidRPr="003C137A">
        <w:rPr>
          <w:rFonts w:hint="eastAsia"/>
          <w:color w:val="000000"/>
          <w:szCs w:val="21"/>
        </w:rPr>
        <w:t>），</w:t>
      </w:r>
      <w:r w:rsidR="003C137A">
        <w:rPr>
          <w:rFonts w:hint="eastAsia"/>
          <w:color w:val="000000"/>
          <w:szCs w:val="21"/>
        </w:rPr>
        <w:t>以及最近出版的</w:t>
      </w:r>
      <w:r w:rsidR="003C137A" w:rsidRPr="003C137A">
        <w:rPr>
          <w:rFonts w:hint="eastAsia"/>
          <w:color w:val="000000"/>
          <w:szCs w:val="21"/>
        </w:rPr>
        <w:t>《以色列</w:t>
      </w:r>
      <w:r w:rsidR="003C137A" w:rsidRPr="003C137A">
        <w:rPr>
          <w:rFonts w:hint="eastAsia"/>
          <w:color w:val="000000"/>
          <w:szCs w:val="21"/>
        </w:rPr>
        <w:t>-</w:t>
      </w:r>
      <w:r w:rsidR="003C137A" w:rsidRPr="003C137A">
        <w:rPr>
          <w:rFonts w:hint="eastAsia"/>
          <w:color w:val="000000"/>
          <w:szCs w:val="21"/>
        </w:rPr>
        <w:t>巴勒斯坦冲突：每个人都需要知道的》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i/>
          <w:color w:val="000000"/>
          <w:szCs w:val="21"/>
        </w:rPr>
        <w:t>The Israeli-Palestinian Conflict: What Everyone Needs to Know</w:t>
      </w:r>
      <w:r w:rsidR="003C137A">
        <w:rPr>
          <w:rFonts w:hint="eastAsia"/>
          <w:color w:val="000000"/>
          <w:szCs w:val="21"/>
        </w:rPr>
        <w:t>）</w:t>
      </w:r>
      <w:r w:rsidR="003C137A" w:rsidRPr="003C137A">
        <w:rPr>
          <w:rFonts w:hint="eastAsia"/>
          <w:color w:val="000000"/>
          <w:szCs w:val="21"/>
        </w:rPr>
        <w:t>（牛津大学出版社，</w:t>
      </w:r>
      <w:r w:rsidR="003C137A" w:rsidRPr="003C137A">
        <w:rPr>
          <w:rFonts w:hint="eastAsia"/>
          <w:color w:val="000000"/>
          <w:szCs w:val="21"/>
        </w:rPr>
        <w:t>2019</w:t>
      </w:r>
      <w:r w:rsidR="003C137A" w:rsidRPr="003C137A">
        <w:rPr>
          <w:rFonts w:hint="eastAsia"/>
          <w:color w:val="000000"/>
          <w:szCs w:val="21"/>
        </w:rPr>
        <w:t>年）。</w:t>
      </w:r>
      <w:r w:rsidRPr="00ED2096">
        <w:rPr>
          <w:rFonts w:hint="eastAsia"/>
          <w:color w:val="000000"/>
          <w:szCs w:val="21"/>
        </w:rPr>
        <w:t>他的文章还发表在《纽约时报》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i/>
          <w:color w:val="000000"/>
          <w:szCs w:val="21"/>
        </w:rPr>
        <w:t>New York Times</w:t>
      </w:r>
      <w:r w:rsidR="003C137A">
        <w:rPr>
          <w:rFonts w:hint="eastAsia"/>
          <w:color w:val="000000"/>
          <w:szCs w:val="21"/>
        </w:rPr>
        <w:t>）</w:t>
      </w:r>
      <w:r w:rsidRPr="00ED2096">
        <w:rPr>
          <w:rFonts w:hint="eastAsia"/>
          <w:color w:val="000000"/>
          <w:szCs w:val="21"/>
        </w:rPr>
        <w:t>、《华盛顿邮报》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i/>
          <w:color w:val="000000"/>
          <w:szCs w:val="21"/>
        </w:rPr>
        <w:t>Washington Post</w:t>
      </w:r>
      <w:r w:rsidR="003C137A">
        <w:rPr>
          <w:rFonts w:hint="eastAsia"/>
          <w:color w:val="000000"/>
          <w:szCs w:val="21"/>
        </w:rPr>
        <w:t>）</w:t>
      </w:r>
      <w:r w:rsidRPr="00ED2096">
        <w:rPr>
          <w:rFonts w:hint="eastAsia"/>
          <w:color w:val="000000"/>
          <w:szCs w:val="21"/>
        </w:rPr>
        <w:t>、《洛杉矶时报》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i/>
          <w:color w:val="000000"/>
          <w:szCs w:val="21"/>
        </w:rPr>
        <w:t>Los Angeles Times</w:t>
      </w:r>
      <w:r w:rsidR="003C137A">
        <w:rPr>
          <w:rFonts w:hint="eastAsia"/>
          <w:color w:val="000000"/>
          <w:szCs w:val="21"/>
        </w:rPr>
        <w:t>）</w:t>
      </w:r>
      <w:r w:rsidRPr="00ED2096">
        <w:rPr>
          <w:rFonts w:hint="eastAsia"/>
          <w:color w:val="000000"/>
          <w:szCs w:val="21"/>
        </w:rPr>
        <w:t>、《卫报》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i/>
          <w:color w:val="000000"/>
          <w:szCs w:val="21"/>
        </w:rPr>
        <w:t>The Guardian</w:t>
      </w:r>
      <w:r w:rsidR="003C137A">
        <w:rPr>
          <w:rFonts w:hint="eastAsia"/>
          <w:color w:val="000000"/>
          <w:szCs w:val="21"/>
        </w:rPr>
        <w:t>）</w:t>
      </w:r>
      <w:r w:rsidRPr="00ED2096">
        <w:rPr>
          <w:rFonts w:hint="eastAsia"/>
          <w:color w:val="000000"/>
          <w:szCs w:val="21"/>
        </w:rPr>
        <w:t>、《大西洋月刊》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i/>
          <w:color w:val="000000"/>
          <w:szCs w:val="21"/>
        </w:rPr>
        <w:t>The Atlantic</w:t>
      </w:r>
      <w:r w:rsidR="003C137A">
        <w:rPr>
          <w:rFonts w:hint="eastAsia"/>
          <w:color w:val="000000"/>
          <w:szCs w:val="21"/>
        </w:rPr>
        <w:t>）</w:t>
      </w:r>
      <w:r w:rsidRPr="00ED2096">
        <w:rPr>
          <w:rFonts w:hint="eastAsia"/>
          <w:color w:val="000000"/>
          <w:szCs w:val="21"/>
        </w:rPr>
        <w:t>、</w:t>
      </w:r>
      <w:r w:rsidR="003C137A" w:rsidRPr="003C137A">
        <w:rPr>
          <w:i/>
          <w:color w:val="000000"/>
          <w:szCs w:val="21"/>
        </w:rPr>
        <w:t>Slate</w:t>
      </w:r>
      <w:r w:rsidR="001C7E7F">
        <w:rPr>
          <w:rFonts w:hint="eastAsia"/>
          <w:color w:val="000000"/>
          <w:szCs w:val="21"/>
        </w:rPr>
        <w:t>杂志</w:t>
      </w:r>
      <w:r w:rsidRPr="00ED2096">
        <w:rPr>
          <w:rFonts w:hint="eastAsia"/>
          <w:color w:val="000000"/>
          <w:szCs w:val="21"/>
        </w:rPr>
        <w:t>、</w:t>
      </w:r>
      <w:r w:rsidR="003C137A" w:rsidRPr="003C137A">
        <w:rPr>
          <w:i/>
          <w:color w:val="000000"/>
          <w:szCs w:val="21"/>
        </w:rPr>
        <w:t>Salon</w:t>
      </w:r>
      <w:r w:rsidR="001C7E7F" w:rsidRPr="001C7E7F">
        <w:rPr>
          <w:color w:val="000000"/>
          <w:szCs w:val="21"/>
        </w:rPr>
        <w:t>杂志</w:t>
      </w:r>
      <w:r w:rsidRPr="00ED2096">
        <w:rPr>
          <w:rFonts w:hint="eastAsia"/>
          <w:color w:val="000000"/>
          <w:szCs w:val="21"/>
        </w:rPr>
        <w:t>、《外交政策》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i/>
          <w:color w:val="000000"/>
          <w:szCs w:val="21"/>
        </w:rPr>
        <w:t>Foreign Policy</w:t>
      </w:r>
      <w:r w:rsidR="003C137A">
        <w:rPr>
          <w:rFonts w:hint="eastAsia"/>
          <w:color w:val="000000"/>
          <w:szCs w:val="21"/>
        </w:rPr>
        <w:t>）</w:t>
      </w:r>
      <w:r w:rsidRPr="00ED2096">
        <w:rPr>
          <w:rFonts w:hint="eastAsia"/>
          <w:color w:val="000000"/>
          <w:szCs w:val="21"/>
        </w:rPr>
        <w:t>、《国家利益》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i/>
          <w:color w:val="000000"/>
          <w:szCs w:val="21"/>
        </w:rPr>
        <w:t>The National Interest</w:t>
      </w:r>
      <w:r w:rsidR="003C137A">
        <w:rPr>
          <w:rFonts w:hint="eastAsia"/>
          <w:color w:val="000000"/>
          <w:szCs w:val="21"/>
        </w:rPr>
        <w:t>）</w:t>
      </w:r>
      <w:r w:rsidRPr="00ED2096">
        <w:rPr>
          <w:rFonts w:hint="eastAsia"/>
          <w:color w:val="000000"/>
          <w:szCs w:val="21"/>
        </w:rPr>
        <w:t>、《华盛顿季刊》</w:t>
      </w:r>
      <w:r w:rsidR="003C137A">
        <w:rPr>
          <w:rFonts w:hint="eastAsia"/>
          <w:color w:val="000000"/>
          <w:szCs w:val="21"/>
        </w:rPr>
        <w:t>（</w:t>
      </w:r>
      <w:r w:rsidR="003C137A" w:rsidRPr="003C137A">
        <w:rPr>
          <w:i/>
          <w:color w:val="000000"/>
          <w:szCs w:val="21"/>
        </w:rPr>
        <w:t>The Washington Quarterly</w:t>
      </w:r>
      <w:r w:rsidR="003C137A">
        <w:rPr>
          <w:rFonts w:hint="eastAsia"/>
          <w:color w:val="000000"/>
          <w:szCs w:val="21"/>
        </w:rPr>
        <w:t>）</w:t>
      </w:r>
      <w:r w:rsidRPr="00ED2096">
        <w:rPr>
          <w:rFonts w:hint="eastAsia"/>
          <w:color w:val="000000"/>
          <w:szCs w:val="21"/>
        </w:rPr>
        <w:t>和《国土报》</w:t>
      </w:r>
      <w:r w:rsidR="003C137A">
        <w:rPr>
          <w:rFonts w:hint="eastAsia"/>
          <w:color w:val="000000"/>
          <w:szCs w:val="21"/>
        </w:rPr>
        <w:t>（</w:t>
      </w:r>
      <w:proofErr w:type="spellStart"/>
      <w:r w:rsidR="001C7E7F" w:rsidRPr="001C7E7F">
        <w:rPr>
          <w:i/>
          <w:color w:val="000000"/>
          <w:szCs w:val="21"/>
        </w:rPr>
        <w:t>Ha</w:t>
      </w:r>
      <w:proofErr w:type="gramStart"/>
      <w:r w:rsidR="001C7E7F" w:rsidRPr="001C7E7F">
        <w:rPr>
          <w:i/>
          <w:color w:val="000000"/>
          <w:szCs w:val="21"/>
        </w:rPr>
        <w:t>’</w:t>
      </w:r>
      <w:proofErr w:type="gramEnd"/>
      <w:r w:rsidR="001C7E7F" w:rsidRPr="001C7E7F">
        <w:rPr>
          <w:i/>
          <w:color w:val="000000"/>
          <w:szCs w:val="21"/>
        </w:rPr>
        <w:t>aretz</w:t>
      </w:r>
      <w:proofErr w:type="spellEnd"/>
      <w:r w:rsidR="003C137A">
        <w:rPr>
          <w:rFonts w:hint="eastAsia"/>
          <w:color w:val="000000"/>
          <w:szCs w:val="21"/>
        </w:rPr>
        <w:t>）</w:t>
      </w:r>
      <w:r w:rsidRPr="00ED2096">
        <w:rPr>
          <w:rFonts w:hint="eastAsia"/>
          <w:color w:val="000000"/>
          <w:szCs w:val="21"/>
        </w:rPr>
        <w:t>上。</w:t>
      </w:r>
    </w:p>
    <w:p w14:paraId="570105BC" w14:textId="77777777" w:rsidR="00962A94" w:rsidRDefault="00962A94" w:rsidP="00962A94">
      <w:pPr>
        <w:rPr>
          <w:szCs w:val="21"/>
        </w:rPr>
      </w:pPr>
    </w:p>
    <w:p w14:paraId="5EE689A1" w14:textId="70F99A5A" w:rsidR="00962A94" w:rsidRDefault="00962A94" w:rsidP="00962A94">
      <w:pPr>
        <w:rPr>
          <w:szCs w:val="21"/>
        </w:rPr>
      </w:pPr>
    </w:p>
    <w:p w14:paraId="32A373EB" w14:textId="149C8CDF" w:rsidR="00962A94" w:rsidRPr="00962A94" w:rsidRDefault="00962A94" w:rsidP="00962A94">
      <w:pPr>
        <w:rPr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14:paraId="5D45EC30" w14:textId="77777777" w:rsidR="00962A94" w:rsidRDefault="00962A94" w:rsidP="00F9036B">
      <w:pPr>
        <w:ind w:firstLineChars="200" w:firstLine="420"/>
        <w:rPr>
          <w:szCs w:val="21"/>
        </w:rPr>
      </w:pPr>
    </w:p>
    <w:p w14:paraId="4B22132C" w14:textId="128327D8" w:rsidR="001C7E7F" w:rsidRDefault="00962A94" w:rsidP="00962A9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1C7E7F" w:rsidRPr="001C7E7F">
        <w:rPr>
          <w:rFonts w:hint="eastAsia"/>
          <w:szCs w:val="21"/>
        </w:rPr>
        <w:t>瓦克斯曼凭借其对历史、外交和政治的精通，解开了自戈尔迪乌姆之结（</w:t>
      </w:r>
      <w:r w:rsidR="001C7E7F" w:rsidRPr="001C7E7F">
        <w:rPr>
          <w:rFonts w:hint="eastAsia"/>
          <w:szCs w:val="21"/>
        </w:rPr>
        <w:t>Gordian knot</w:t>
      </w:r>
      <w:r w:rsidR="001C7E7F" w:rsidRPr="001C7E7F">
        <w:rPr>
          <w:rFonts w:hint="eastAsia"/>
          <w:szCs w:val="21"/>
        </w:rPr>
        <w:t>）以来中东地区最具挑战性的难题，他以简短明晰、极富启发性的</w:t>
      </w:r>
      <w:r w:rsidR="001C7E7F">
        <w:rPr>
          <w:rFonts w:hint="eastAsia"/>
          <w:szCs w:val="21"/>
        </w:rPr>
        <w:t>文笔</w:t>
      </w:r>
      <w:r w:rsidR="001C7E7F" w:rsidRPr="001C7E7F">
        <w:rPr>
          <w:rFonts w:hint="eastAsia"/>
          <w:szCs w:val="21"/>
        </w:rPr>
        <w:t>，将其扎实的专业知识娓娓道来。</w:t>
      </w:r>
      <w:r w:rsidR="001C7E7F">
        <w:rPr>
          <w:rFonts w:hint="eastAsia"/>
          <w:szCs w:val="21"/>
        </w:rPr>
        <w:t>”</w:t>
      </w:r>
    </w:p>
    <w:p w14:paraId="06DE2EB5" w14:textId="797233AD" w:rsidR="00ED6330" w:rsidRDefault="00ED6330" w:rsidP="00ED6330">
      <w:pPr>
        <w:ind w:firstLineChars="200" w:firstLine="420"/>
        <w:jc w:val="right"/>
        <w:rPr>
          <w:rFonts w:hint="eastAsia"/>
          <w:szCs w:val="21"/>
        </w:rPr>
      </w:pPr>
      <w:r>
        <w:rPr>
          <w:szCs w:val="21"/>
        </w:rPr>
        <w:t>----</w:t>
      </w:r>
      <w:r w:rsidRPr="00ED6330">
        <w:rPr>
          <w:rFonts w:hint="eastAsia"/>
          <w:szCs w:val="21"/>
        </w:rPr>
        <w:t>乔纳森</w:t>
      </w:r>
      <w:r>
        <w:rPr>
          <w:rFonts w:hint="eastAsia"/>
          <w:szCs w:val="21"/>
        </w:rPr>
        <w:t>·</w:t>
      </w:r>
      <w:r w:rsidRPr="00ED6330">
        <w:rPr>
          <w:rFonts w:hint="eastAsia"/>
          <w:szCs w:val="21"/>
        </w:rPr>
        <w:t>基尔希</w:t>
      </w:r>
      <w:r>
        <w:rPr>
          <w:rFonts w:hint="eastAsia"/>
          <w:szCs w:val="21"/>
        </w:rPr>
        <w:t>（</w:t>
      </w:r>
      <w:r w:rsidRPr="00ED6330">
        <w:rPr>
          <w:szCs w:val="21"/>
        </w:rPr>
        <w:t>Jonathan Kirsch</w:t>
      </w:r>
      <w:r>
        <w:rPr>
          <w:rFonts w:hint="eastAsia"/>
          <w:szCs w:val="21"/>
        </w:rPr>
        <w:t>），</w:t>
      </w:r>
      <w:r w:rsidRPr="00ED6330">
        <w:rPr>
          <w:i/>
          <w:szCs w:val="21"/>
        </w:rPr>
        <w:t>The Jewish Journal</w:t>
      </w:r>
    </w:p>
    <w:p w14:paraId="282078F0" w14:textId="77777777" w:rsidR="001C7E7F" w:rsidRDefault="001C7E7F" w:rsidP="00962A94">
      <w:pPr>
        <w:ind w:firstLineChars="200" w:firstLine="420"/>
        <w:rPr>
          <w:szCs w:val="21"/>
        </w:rPr>
      </w:pPr>
    </w:p>
    <w:p w14:paraId="17B646DD" w14:textId="4634ECE3" w:rsidR="00962A94" w:rsidRDefault="001C7E7F" w:rsidP="00962A9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1C7E7F">
        <w:rPr>
          <w:rFonts w:hint="eastAsia"/>
          <w:szCs w:val="21"/>
        </w:rPr>
        <w:t>对多夫·瓦克斯曼的《以色列</w:t>
      </w:r>
      <w:r w:rsidRPr="001C7E7F">
        <w:rPr>
          <w:rFonts w:hint="eastAsia"/>
          <w:szCs w:val="21"/>
        </w:rPr>
        <w:t>-</w:t>
      </w:r>
      <w:r w:rsidRPr="001C7E7F">
        <w:rPr>
          <w:rFonts w:hint="eastAsia"/>
          <w:szCs w:val="21"/>
        </w:rPr>
        <w:t>巴勒斯坦冲突：每个人都需要知道的》唯一合理的回应</w:t>
      </w:r>
      <w:r>
        <w:rPr>
          <w:rFonts w:hint="eastAsia"/>
          <w:szCs w:val="21"/>
        </w:rPr>
        <w:t>就是起立鼓掌</w:t>
      </w:r>
      <w:r w:rsidRPr="001C7E7F">
        <w:rPr>
          <w:rFonts w:hint="eastAsia"/>
          <w:szCs w:val="21"/>
        </w:rPr>
        <w:t>，并衷心感谢他解决了我们担心除</w:t>
      </w:r>
      <w:r>
        <w:rPr>
          <w:rFonts w:hint="eastAsia"/>
          <w:szCs w:val="21"/>
        </w:rPr>
        <w:t>自己</w:t>
      </w:r>
      <w:r w:rsidRPr="001C7E7F">
        <w:rPr>
          <w:rFonts w:hint="eastAsia"/>
          <w:szCs w:val="21"/>
        </w:rPr>
        <w:t>之外每个人都知道答案的所有问题。</w:t>
      </w:r>
      <w:r w:rsidR="00962A94">
        <w:rPr>
          <w:rFonts w:hint="eastAsia"/>
          <w:szCs w:val="21"/>
        </w:rPr>
        <w:t>”</w:t>
      </w:r>
    </w:p>
    <w:p w14:paraId="2D356BA9" w14:textId="21EB901A" w:rsidR="00ED6330" w:rsidRPr="00962A94" w:rsidRDefault="00ED6330" w:rsidP="00ED6330">
      <w:pPr>
        <w:ind w:firstLineChars="200" w:firstLine="420"/>
        <w:jc w:val="right"/>
        <w:rPr>
          <w:rFonts w:hint="eastAsia"/>
          <w:szCs w:val="21"/>
        </w:rPr>
      </w:pPr>
      <w:r>
        <w:rPr>
          <w:szCs w:val="21"/>
        </w:rPr>
        <w:t>----</w:t>
      </w:r>
      <w:r w:rsidRPr="00ED6330">
        <w:rPr>
          <w:i/>
          <w:szCs w:val="21"/>
        </w:rPr>
        <w:t xml:space="preserve"> Foreword Reviews</w:t>
      </w:r>
    </w:p>
    <w:p w14:paraId="56B0DBFF" w14:textId="77777777" w:rsidR="00E74E90" w:rsidRPr="000809EA" w:rsidRDefault="00E74E90" w:rsidP="00E74E90">
      <w:pPr>
        <w:rPr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  <w:bookmarkStart w:id="2" w:name="_GoBack"/>
      <w:bookmarkEnd w:id="2"/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C7A72" w14:textId="77777777" w:rsidR="000A09C4" w:rsidRDefault="000A09C4">
      <w:r>
        <w:separator/>
      </w:r>
    </w:p>
  </w:endnote>
  <w:endnote w:type="continuationSeparator" w:id="0">
    <w:p w14:paraId="3011F643" w14:textId="77777777" w:rsidR="000A09C4" w:rsidRDefault="000A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EDB87" w14:textId="77777777" w:rsidR="000A09C4" w:rsidRDefault="000A09C4">
      <w:r>
        <w:separator/>
      </w:r>
    </w:p>
  </w:footnote>
  <w:footnote w:type="continuationSeparator" w:id="0">
    <w:p w14:paraId="479CF85D" w14:textId="77777777" w:rsidR="000A09C4" w:rsidRDefault="000A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09C4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0AFB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C7E7F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0782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137A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3666C"/>
    <w:rsid w:val="004655CB"/>
    <w:rsid w:val="00476503"/>
    <w:rsid w:val="00477097"/>
    <w:rsid w:val="00485E2E"/>
    <w:rsid w:val="00486E31"/>
    <w:rsid w:val="004B0B31"/>
    <w:rsid w:val="004C4664"/>
    <w:rsid w:val="004D2F2A"/>
    <w:rsid w:val="004D5ADA"/>
    <w:rsid w:val="004E6AB1"/>
    <w:rsid w:val="004F1C04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6F0BE3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3883"/>
    <w:rsid w:val="00916A50"/>
    <w:rsid w:val="009222F0"/>
    <w:rsid w:val="00925931"/>
    <w:rsid w:val="00931DDB"/>
    <w:rsid w:val="00937973"/>
    <w:rsid w:val="00953C63"/>
    <w:rsid w:val="0095747D"/>
    <w:rsid w:val="00962A94"/>
    <w:rsid w:val="00973993"/>
    <w:rsid w:val="00973E1A"/>
    <w:rsid w:val="009836C5"/>
    <w:rsid w:val="00995581"/>
    <w:rsid w:val="00996023"/>
    <w:rsid w:val="009A1093"/>
    <w:rsid w:val="009A3C34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2A28"/>
    <w:rsid w:val="00A866EC"/>
    <w:rsid w:val="00A90D6D"/>
    <w:rsid w:val="00A90FC8"/>
    <w:rsid w:val="00A91D49"/>
    <w:rsid w:val="00A95F20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D2096"/>
    <w:rsid w:val="00ED6330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9036B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439</Words>
  <Characters>2503</Characters>
  <Application>Microsoft Office Word</Application>
  <DocSecurity>0</DocSecurity>
  <Lines>20</Lines>
  <Paragraphs>5</Paragraphs>
  <ScaleCrop>false</ScaleCrop>
  <Company>2ndSpAcE</Company>
  <LinksUpToDate>false</LinksUpToDate>
  <CharactersWithSpaces>2937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2024-01-09T09:21:00Z</dcterms:created>
  <dcterms:modified xsi:type="dcterms:W3CDTF">2024-01-09T10:14:00Z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