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DF64ED" w:rsidRPr="000076BF" w:rsidRDefault="002706AB" w:rsidP="00DF64ED">
      <w:pPr>
        <w:rPr>
          <w:b/>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1295400" cy="2133600"/>
            <wp:effectExtent l="0" t="0" r="0" b="0"/>
            <wp:wrapSquare wrapText="bothSides"/>
            <wp:docPr id="5" name="图片 5" descr="https://m.media-amazon.com/images/I/41y-Vqjev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41y-VqjevC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ED" w:rsidRPr="000076BF">
        <w:rPr>
          <w:b/>
          <w:color w:val="000000"/>
          <w:szCs w:val="21"/>
        </w:rPr>
        <w:t>中文书名：《</w:t>
      </w:r>
      <w:r w:rsidR="00D90619" w:rsidRPr="00D90619">
        <w:rPr>
          <w:rFonts w:hint="eastAsia"/>
          <w:b/>
          <w:color w:val="000000"/>
          <w:szCs w:val="21"/>
        </w:rPr>
        <w:t>贝克特与法国理论</w:t>
      </w:r>
      <w:r w:rsidR="00EE4A79">
        <w:rPr>
          <w:rFonts w:hint="eastAsia"/>
          <w:b/>
          <w:color w:val="000000"/>
          <w:szCs w:val="21"/>
        </w:rPr>
        <w:t>：越界的叙事</w:t>
      </w:r>
      <w:r w:rsidR="00DF64ED" w:rsidRPr="000076BF">
        <w:rPr>
          <w:b/>
          <w:color w:val="000000"/>
          <w:szCs w:val="21"/>
        </w:rPr>
        <w:t>》</w:t>
      </w:r>
    </w:p>
    <w:p w:rsidR="00DF64ED" w:rsidRPr="000076BF" w:rsidRDefault="00DF64ED" w:rsidP="00D90619">
      <w:pPr>
        <w:rPr>
          <w:b/>
          <w:color w:val="000000"/>
          <w:szCs w:val="21"/>
        </w:rPr>
      </w:pPr>
      <w:r w:rsidRPr="000076BF">
        <w:rPr>
          <w:b/>
          <w:color w:val="000000"/>
          <w:szCs w:val="21"/>
        </w:rPr>
        <w:t>英文书名：</w:t>
      </w:r>
      <w:r w:rsidR="00EE4A79" w:rsidRPr="00D90619">
        <w:rPr>
          <w:b/>
          <w:color w:val="000000"/>
          <w:szCs w:val="21"/>
        </w:rPr>
        <w:t>BECKETT AND FRENCH THEORY</w:t>
      </w:r>
      <w:r w:rsidR="00D90619">
        <w:rPr>
          <w:b/>
          <w:color w:val="000000"/>
          <w:szCs w:val="21"/>
        </w:rPr>
        <w:t xml:space="preserve">: </w:t>
      </w:r>
      <w:r w:rsidR="00D90619" w:rsidRPr="00D90619">
        <w:rPr>
          <w:b/>
          <w:color w:val="000000"/>
          <w:szCs w:val="21"/>
        </w:rPr>
        <w:t>The Narration of Transgression</w:t>
      </w:r>
    </w:p>
    <w:p w:rsidR="00DF64ED" w:rsidRPr="000076BF" w:rsidRDefault="00DF64ED" w:rsidP="00DF64ED">
      <w:pPr>
        <w:rPr>
          <w:b/>
          <w:color w:val="000000"/>
          <w:szCs w:val="21"/>
        </w:rPr>
      </w:pPr>
      <w:r w:rsidRPr="000076BF">
        <w:rPr>
          <w:b/>
          <w:color w:val="000000"/>
          <w:szCs w:val="21"/>
        </w:rPr>
        <w:t>作</w:t>
      </w:r>
      <w:r w:rsidRPr="000076BF">
        <w:rPr>
          <w:b/>
          <w:color w:val="000000"/>
          <w:szCs w:val="21"/>
        </w:rPr>
        <w:t xml:space="preserve">    </w:t>
      </w:r>
      <w:r w:rsidRPr="000076BF">
        <w:rPr>
          <w:b/>
          <w:color w:val="000000"/>
          <w:szCs w:val="21"/>
        </w:rPr>
        <w:t>者：</w:t>
      </w:r>
      <w:r w:rsidR="00D90619" w:rsidRPr="00D90619">
        <w:rPr>
          <w:b/>
          <w:color w:val="000000"/>
          <w:szCs w:val="21"/>
        </w:rPr>
        <w:t xml:space="preserve">Eric </w:t>
      </w:r>
      <w:proofErr w:type="spellStart"/>
      <w:r w:rsidR="00D90619" w:rsidRPr="00D90619">
        <w:rPr>
          <w:b/>
          <w:color w:val="000000"/>
          <w:szCs w:val="21"/>
        </w:rPr>
        <w:t>Migernier</w:t>
      </w:r>
      <w:proofErr w:type="spellEnd"/>
    </w:p>
    <w:p w:rsidR="00DF64ED" w:rsidRPr="000076BF" w:rsidRDefault="00DF64ED" w:rsidP="00DF64ED">
      <w:pPr>
        <w:rPr>
          <w:b/>
          <w:color w:val="000000"/>
          <w:szCs w:val="21"/>
        </w:rPr>
      </w:pPr>
      <w:r w:rsidRPr="000076BF">
        <w:rPr>
          <w:b/>
          <w:color w:val="000000"/>
          <w:szCs w:val="21"/>
        </w:rPr>
        <w:t>出</w:t>
      </w:r>
      <w:r w:rsidRPr="000076BF">
        <w:rPr>
          <w:b/>
          <w:color w:val="000000"/>
          <w:szCs w:val="21"/>
        </w:rPr>
        <w:t xml:space="preserve"> </w:t>
      </w:r>
      <w:r w:rsidRPr="000076BF">
        <w:rPr>
          <w:b/>
          <w:color w:val="000000"/>
          <w:szCs w:val="21"/>
        </w:rPr>
        <w:t>版</w:t>
      </w:r>
      <w:r w:rsidRPr="000076BF">
        <w:rPr>
          <w:b/>
          <w:color w:val="000000"/>
          <w:szCs w:val="21"/>
        </w:rPr>
        <w:t xml:space="preserve"> </w:t>
      </w:r>
      <w:r w:rsidRPr="000076BF">
        <w:rPr>
          <w:b/>
          <w:color w:val="000000"/>
          <w:szCs w:val="21"/>
        </w:rPr>
        <w:t>社：</w:t>
      </w:r>
      <w:r w:rsidR="00D90619" w:rsidRPr="00D90619">
        <w:rPr>
          <w:b/>
          <w:color w:val="000000"/>
          <w:szCs w:val="21"/>
        </w:rPr>
        <w:t>Peter Lang</w:t>
      </w:r>
      <w:bookmarkStart w:id="0" w:name="_GoBack"/>
      <w:bookmarkEnd w:id="0"/>
    </w:p>
    <w:p w:rsidR="00DF64ED" w:rsidRPr="000076BF" w:rsidRDefault="00DF64ED" w:rsidP="00DF64ED">
      <w:pPr>
        <w:rPr>
          <w:b/>
          <w:color w:val="000000"/>
          <w:szCs w:val="21"/>
        </w:rPr>
      </w:pPr>
      <w:r w:rsidRPr="000076BF">
        <w:rPr>
          <w:b/>
          <w:color w:val="000000"/>
          <w:szCs w:val="21"/>
        </w:rPr>
        <w:t>代理公司：</w:t>
      </w:r>
      <w:r w:rsidRPr="000076BF">
        <w:rPr>
          <w:b/>
          <w:color w:val="000000"/>
          <w:szCs w:val="21"/>
        </w:rPr>
        <w:t>ANA/Jessica</w:t>
      </w:r>
    </w:p>
    <w:p w:rsidR="00DF64ED" w:rsidRPr="000076BF" w:rsidRDefault="00DF64ED" w:rsidP="00DF64ED">
      <w:pPr>
        <w:rPr>
          <w:b/>
          <w:color w:val="000000"/>
          <w:szCs w:val="21"/>
        </w:rPr>
      </w:pPr>
      <w:r w:rsidRPr="000076BF">
        <w:rPr>
          <w:b/>
          <w:color w:val="000000"/>
          <w:szCs w:val="21"/>
        </w:rPr>
        <w:t>页</w:t>
      </w:r>
      <w:r w:rsidRPr="000076BF">
        <w:rPr>
          <w:b/>
          <w:color w:val="000000"/>
          <w:szCs w:val="21"/>
        </w:rPr>
        <w:t xml:space="preserve">    </w:t>
      </w:r>
      <w:r w:rsidRPr="000076BF">
        <w:rPr>
          <w:b/>
          <w:color w:val="000000"/>
          <w:szCs w:val="21"/>
        </w:rPr>
        <w:t>数：</w:t>
      </w:r>
      <w:r w:rsidR="00D90619">
        <w:rPr>
          <w:b/>
          <w:color w:val="000000"/>
          <w:szCs w:val="21"/>
        </w:rPr>
        <w:t>146</w:t>
      </w:r>
      <w:r w:rsidR="00AF40AC">
        <w:rPr>
          <w:b/>
          <w:color w:val="000000"/>
          <w:szCs w:val="21"/>
        </w:rPr>
        <w:t>页</w:t>
      </w:r>
    </w:p>
    <w:p w:rsidR="00DF64ED" w:rsidRPr="000076BF" w:rsidRDefault="00DF64ED" w:rsidP="00DF64ED">
      <w:pPr>
        <w:rPr>
          <w:b/>
          <w:color w:val="000000"/>
          <w:szCs w:val="21"/>
        </w:rPr>
      </w:pPr>
      <w:r w:rsidRPr="000076BF">
        <w:rPr>
          <w:b/>
          <w:color w:val="000000"/>
          <w:szCs w:val="21"/>
        </w:rPr>
        <w:t>出版时间：</w:t>
      </w:r>
      <w:r w:rsidR="00D90619">
        <w:rPr>
          <w:b/>
          <w:color w:val="000000"/>
          <w:szCs w:val="21"/>
        </w:rPr>
        <w:t>2007</w:t>
      </w:r>
      <w:r w:rsidR="00C43A28">
        <w:rPr>
          <w:b/>
          <w:color w:val="000000"/>
          <w:szCs w:val="21"/>
        </w:rPr>
        <w:t>年</w:t>
      </w:r>
    </w:p>
    <w:p w:rsidR="00DF64ED" w:rsidRPr="000076BF" w:rsidRDefault="00DF64ED" w:rsidP="00DF64ED">
      <w:pPr>
        <w:rPr>
          <w:b/>
          <w:color w:val="000000"/>
          <w:szCs w:val="21"/>
        </w:rPr>
      </w:pPr>
      <w:r w:rsidRPr="000076BF">
        <w:rPr>
          <w:b/>
          <w:color w:val="000000"/>
          <w:szCs w:val="21"/>
        </w:rPr>
        <w:t>代理地区：中国大陆</w:t>
      </w:r>
      <w:r w:rsidR="00D90619">
        <w:rPr>
          <w:rFonts w:hint="eastAsia"/>
          <w:b/>
          <w:color w:val="000000"/>
          <w:szCs w:val="21"/>
        </w:rPr>
        <w:t>、台湾</w:t>
      </w:r>
    </w:p>
    <w:p w:rsidR="00DF64ED" w:rsidRPr="00D90619" w:rsidRDefault="00DF64ED" w:rsidP="00DF64ED">
      <w:pPr>
        <w:rPr>
          <w:b/>
          <w:color w:val="000000"/>
          <w:szCs w:val="21"/>
        </w:rPr>
      </w:pPr>
      <w:r w:rsidRPr="000076BF">
        <w:rPr>
          <w:b/>
          <w:color w:val="000000"/>
          <w:szCs w:val="21"/>
        </w:rPr>
        <w:t>审读资料：</w:t>
      </w:r>
      <w:r w:rsidR="00AF40AC">
        <w:rPr>
          <w:rFonts w:hint="eastAsia"/>
          <w:b/>
          <w:color w:val="000000"/>
          <w:szCs w:val="21"/>
        </w:rPr>
        <w:t>电子稿</w:t>
      </w:r>
    </w:p>
    <w:p w:rsidR="00DF64ED" w:rsidRDefault="00DF64ED" w:rsidP="00DF64ED">
      <w:pPr>
        <w:rPr>
          <w:rFonts w:hint="eastAsia"/>
          <w:b/>
          <w:color w:val="000000"/>
          <w:szCs w:val="21"/>
        </w:rPr>
      </w:pPr>
      <w:r w:rsidRPr="000076BF">
        <w:rPr>
          <w:b/>
          <w:color w:val="000000"/>
          <w:szCs w:val="21"/>
        </w:rPr>
        <w:t>类</w:t>
      </w:r>
      <w:r w:rsidRPr="000076BF">
        <w:rPr>
          <w:b/>
          <w:color w:val="000000"/>
          <w:szCs w:val="21"/>
        </w:rPr>
        <w:t xml:space="preserve">    </w:t>
      </w:r>
      <w:r w:rsidRPr="000076BF">
        <w:rPr>
          <w:b/>
          <w:color w:val="000000"/>
          <w:szCs w:val="21"/>
        </w:rPr>
        <w:t>型：</w:t>
      </w:r>
      <w:r w:rsidR="00D90619">
        <w:rPr>
          <w:b/>
          <w:color w:val="000000"/>
          <w:szCs w:val="21"/>
        </w:rPr>
        <w:t>文学研究</w:t>
      </w:r>
    </w:p>
    <w:p w:rsidR="00CE590F" w:rsidRPr="00DF64ED"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44F11" w:rsidRDefault="00D90619" w:rsidP="003A6FBA">
      <w:pPr>
        <w:ind w:firstLineChars="200" w:firstLine="420"/>
        <w:rPr>
          <w:szCs w:val="21"/>
        </w:rPr>
      </w:pPr>
      <w:r w:rsidRPr="00D90619">
        <w:rPr>
          <w:rFonts w:hint="eastAsia"/>
          <w:szCs w:val="21"/>
        </w:rPr>
        <w:t>塞缪尔</w:t>
      </w:r>
      <w:r>
        <w:rPr>
          <w:rFonts w:hint="eastAsia"/>
          <w:szCs w:val="21"/>
        </w:rPr>
        <w:t>·</w:t>
      </w:r>
      <w:r w:rsidRPr="00D90619">
        <w:rPr>
          <w:rFonts w:hint="eastAsia"/>
          <w:szCs w:val="21"/>
        </w:rPr>
        <w:t>贝克特</w:t>
      </w:r>
      <w:r>
        <w:rPr>
          <w:rFonts w:hint="eastAsia"/>
          <w:szCs w:val="21"/>
        </w:rPr>
        <w:t>（</w:t>
      </w:r>
      <w:r w:rsidRPr="00D90619">
        <w:rPr>
          <w:szCs w:val="21"/>
        </w:rPr>
        <w:t>Samuel Beckett</w:t>
      </w:r>
      <w:r>
        <w:rPr>
          <w:rFonts w:hint="eastAsia"/>
          <w:szCs w:val="21"/>
        </w:rPr>
        <w:t>）</w:t>
      </w:r>
      <w:r w:rsidRPr="00D90619">
        <w:rPr>
          <w:rFonts w:hint="eastAsia"/>
          <w:szCs w:val="21"/>
        </w:rPr>
        <w:t>的作品引发了众多批评解读，这些解读有时候</w:t>
      </w:r>
      <w:r>
        <w:rPr>
          <w:rFonts w:hint="eastAsia"/>
          <w:szCs w:val="21"/>
        </w:rPr>
        <w:t>甚至</w:t>
      </w:r>
      <w:r w:rsidRPr="00D90619">
        <w:rPr>
          <w:rFonts w:hint="eastAsia"/>
          <w:szCs w:val="21"/>
        </w:rPr>
        <w:t>相互矛盾，最近的</w:t>
      </w:r>
      <w:r>
        <w:rPr>
          <w:rFonts w:hint="eastAsia"/>
          <w:szCs w:val="21"/>
        </w:rPr>
        <w:t>则</w:t>
      </w:r>
      <w:r w:rsidRPr="00D90619">
        <w:rPr>
          <w:rFonts w:hint="eastAsia"/>
          <w:szCs w:val="21"/>
        </w:rPr>
        <w:t>源自后现代文学理论。本书顺应这一趋势，深入探究了贝克特的小说与莫里斯</w:t>
      </w:r>
      <w:r>
        <w:rPr>
          <w:rFonts w:hint="eastAsia"/>
          <w:szCs w:val="21"/>
        </w:rPr>
        <w:t>·</w:t>
      </w:r>
      <w:r w:rsidRPr="00D90619">
        <w:rPr>
          <w:rFonts w:hint="eastAsia"/>
          <w:szCs w:val="21"/>
        </w:rPr>
        <w:t>布朗肖（</w:t>
      </w:r>
      <w:r w:rsidRPr="00D90619">
        <w:rPr>
          <w:rFonts w:hint="eastAsia"/>
          <w:szCs w:val="21"/>
        </w:rPr>
        <w:t xml:space="preserve">Maurice </w:t>
      </w:r>
      <w:proofErr w:type="spellStart"/>
      <w:r w:rsidRPr="00D90619">
        <w:rPr>
          <w:rFonts w:hint="eastAsia"/>
          <w:szCs w:val="21"/>
        </w:rPr>
        <w:t>Blanchot</w:t>
      </w:r>
      <w:proofErr w:type="spellEnd"/>
      <w:r w:rsidRPr="00D90619">
        <w:rPr>
          <w:rFonts w:hint="eastAsia"/>
          <w:szCs w:val="21"/>
        </w:rPr>
        <w:t>）</w:t>
      </w:r>
      <w:r>
        <w:rPr>
          <w:rFonts w:hint="eastAsia"/>
          <w:szCs w:val="21"/>
        </w:rPr>
        <w:t>、</w:t>
      </w:r>
      <w:r w:rsidRPr="00D90619">
        <w:rPr>
          <w:rFonts w:hint="eastAsia"/>
          <w:szCs w:val="21"/>
        </w:rPr>
        <w:t>吉尔</w:t>
      </w:r>
      <w:r>
        <w:rPr>
          <w:rFonts w:hint="eastAsia"/>
          <w:szCs w:val="21"/>
        </w:rPr>
        <w:t>·</w:t>
      </w:r>
      <w:r w:rsidRPr="00D90619">
        <w:rPr>
          <w:rFonts w:hint="eastAsia"/>
          <w:szCs w:val="21"/>
        </w:rPr>
        <w:t>德勒兹（</w:t>
      </w:r>
      <w:r w:rsidRPr="00D90619">
        <w:rPr>
          <w:rFonts w:hint="eastAsia"/>
          <w:szCs w:val="21"/>
        </w:rPr>
        <w:t xml:space="preserve">Gilles </w:t>
      </w:r>
      <w:proofErr w:type="spellStart"/>
      <w:r w:rsidRPr="00D90619">
        <w:rPr>
          <w:rFonts w:hint="eastAsia"/>
          <w:szCs w:val="21"/>
        </w:rPr>
        <w:t>Deleuze</w:t>
      </w:r>
      <w:proofErr w:type="spellEnd"/>
      <w:r w:rsidRPr="00D90619">
        <w:rPr>
          <w:rFonts w:hint="eastAsia"/>
          <w:szCs w:val="21"/>
        </w:rPr>
        <w:t>）等多位当代法国思想家的作品之间的关系，</w:t>
      </w:r>
      <w:r>
        <w:rPr>
          <w:rFonts w:hint="eastAsia"/>
          <w:szCs w:val="21"/>
        </w:rPr>
        <w:t>揭示</w:t>
      </w:r>
      <w:r w:rsidRPr="00D90619">
        <w:rPr>
          <w:rFonts w:hint="eastAsia"/>
          <w:szCs w:val="21"/>
        </w:rPr>
        <w:t>了</w:t>
      </w:r>
      <w:r>
        <w:rPr>
          <w:rFonts w:hint="eastAsia"/>
          <w:szCs w:val="21"/>
        </w:rPr>
        <w:t>“外部</w:t>
      </w:r>
      <w:r w:rsidRPr="00D90619">
        <w:rPr>
          <w:rFonts w:hint="eastAsia"/>
          <w:szCs w:val="21"/>
        </w:rPr>
        <w:t>思想</w:t>
      </w:r>
      <w:r>
        <w:rPr>
          <w:rFonts w:hint="eastAsia"/>
          <w:szCs w:val="21"/>
        </w:rPr>
        <w:t>”</w:t>
      </w:r>
      <w:r>
        <w:rPr>
          <w:rFonts w:hint="eastAsia"/>
          <w:szCs w:val="21"/>
        </w:rPr>
        <w:t>（</w:t>
      </w:r>
      <w:r w:rsidRPr="00D90619">
        <w:rPr>
          <w:szCs w:val="21"/>
        </w:rPr>
        <w:t>the thought of the outside</w:t>
      </w:r>
      <w:r>
        <w:rPr>
          <w:rFonts w:hint="eastAsia"/>
          <w:szCs w:val="21"/>
        </w:rPr>
        <w:t>）</w:t>
      </w:r>
      <w:r w:rsidRPr="00D90619">
        <w:rPr>
          <w:rFonts w:hint="eastAsia"/>
          <w:szCs w:val="21"/>
        </w:rPr>
        <w:t>和</w:t>
      </w:r>
      <w:r>
        <w:rPr>
          <w:rFonts w:hint="eastAsia"/>
          <w:szCs w:val="21"/>
        </w:rPr>
        <w:t>“拟像”（</w:t>
      </w:r>
      <w:r w:rsidRPr="00D90619">
        <w:rPr>
          <w:szCs w:val="21"/>
        </w:rPr>
        <w:t>the simulacrum</w:t>
      </w:r>
      <w:r>
        <w:rPr>
          <w:rFonts w:hint="eastAsia"/>
          <w:szCs w:val="21"/>
        </w:rPr>
        <w:t>）</w:t>
      </w:r>
      <w:r w:rsidRPr="00D90619">
        <w:rPr>
          <w:rFonts w:hint="eastAsia"/>
          <w:szCs w:val="21"/>
        </w:rPr>
        <w:t>等概念是如何</w:t>
      </w:r>
      <w:r>
        <w:rPr>
          <w:rFonts w:hint="eastAsia"/>
          <w:szCs w:val="21"/>
        </w:rPr>
        <w:t>催生</w:t>
      </w:r>
      <w:r w:rsidRPr="00D90619">
        <w:rPr>
          <w:rFonts w:hint="eastAsia"/>
          <w:szCs w:val="21"/>
        </w:rPr>
        <w:t>贝克特</w:t>
      </w:r>
      <w:r w:rsidR="00EE4A79">
        <w:rPr>
          <w:rFonts w:hint="eastAsia"/>
          <w:szCs w:val="21"/>
        </w:rPr>
        <w:t>越界</w:t>
      </w:r>
      <w:r w:rsidR="00EE4A79" w:rsidRPr="00D90619">
        <w:rPr>
          <w:rFonts w:hint="eastAsia"/>
          <w:szCs w:val="21"/>
        </w:rPr>
        <w:t>的</w:t>
      </w:r>
      <w:r w:rsidRPr="00D90619">
        <w:rPr>
          <w:rFonts w:hint="eastAsia"/>
          <w:szCs w:val="21"/>
        </w:rPr>
        <w:t>叙事的。《贝克特与法国理论》为研究贝克特小说和法国最新批评理论的教师和学生提供了宝贵的新知识和新理解。</w:t>
      </w:r>
    </w:p>
    <w:p w:rsidR="00EE4A79" w:rsidRDefault="00EE4A79" w:rsidP="003A6FBA">
      <w:pPr>
        <w:ind w:firstLineChars="200" w:firstLine="420"/>
        <w:rPr>
          <w:szCs w:val="21"/>
        </w:rPr>
      </w:pPr>
    </w:p>
    <w:p w:rsidR="00EE4A79" w:rsidRDefault="00EE4A79" w:rsidP="003A6FBA">
      <w:pPr>
        <w:ind w:firstLineChars="200" w:firstLine="420"/>
        <w:rPr>
          <w:szCs w:val="21"/>
        </w:rPr>
      </w:pPr>
    </w:p>
    <w:p w:rsidR="00EE4A79" w:rsidRPr="00EE4A79" w:rsidRDefault="00EE4A79" w:rsidP="00EE4A79">
      <w:pPr>
        <w:rPr>
          <w:rFonts w:hint="eastAsia"/>
          <w:b/>
          <w:szCs w:val="21"/>
        </w:rPr>
      </w:pPr>
      <w:r w:rsidRPr="00EE4A79">
        <w:rPr>
          <w:rFonts w:hint="eastAsia"/>
          <w:b/>
          <w:szCs w:val="21"/>
        </w:rPr>
        <w:t>译介价值：</w:t>
      </w:r>
    </w:p>
    <w:p w:rsidR="00EE4A79" w:rsidRDefault="00EE4A79" w:rsidP="003A6FBA">
      <w:pPr>
        <w:ind w:firstLineChars="200" w:firstLine="420"/>
        <w:rPr>
          <w:rFonts w:hint="eastAsia"/>
          <w:szCs w:val="21"/>
        </w:rPr>
      </w:pPr>
    </w:p>
    <w:p w:rsidR="00EE4A79" w:rsidRPr="00EE4A79" w:rsidRDefault="00EE4A79" w:rsidP="00EE4A79">
      <w:pPr>
        <w:ind w:firstLineChars="200" w:firstLine="420"/>
        <w:rPr>
          <w:rFonts w:hint="eastAsia"/>
          <w:szCs w:val="21"/>
        </w:rPr>
      </w:pPr>
      <w:r w:rsidRPr="00EE4A79">
        <w:rPr>
          <w:rFonts w:hint="eastAsia"/>
          <w:szCs w:val="21"/>
        </w:rPr>
        <w:t>贝克特一直是国内重点关注的西方作家。不过自贝克特进入中国以来，中国的贝克特学界更倾向于把贝克特作为小说家和剧作家来看待。贝克特与</w:t>
      </w:r>
      <w:r w:rsidRPr="00EE4A79">
        <w:rPr>
          <w:rFonts w:hint="eastAsia"/>
          <w:szCs w:val="21"/>
        </w:rPr>
        <w:t>20</w:t>
      </w:r>
      <w:r w:rsidRPr="00EE4A79">
        <w:rPr>
          <w:rFonts w:hint="eastAsia"/>
          <w:szCs w:val="21"/>
        </w:rPr>
        <w:t>世纪欧陆哲学（比如现象学和法国哲学）之间的哲学联系至今在中国没有得到足够的重视。虽然国内学者们也会用法国的后现代理论来批评贝克特，但这依然不是把贝克特视为能够和法国哲学家同台竞技的思想家的做法。</w:t>
      </w:r>
    </w:p>
    <w:p w:rsidR="00EE4A79" w:rsidRPr="00EE4A79" w:rsidRDefault="00EE4A79" w:rsidP="00EE4A79">
      <w:pPr>
        <w:ind w:firstLineChars="200" w:firstLine="420"/>
        <w:rPr>
          <w:szCs w:val="21"/>
        </w:rPr>
      </w:pPr>
    </w:p>
    <w:p w:rsidR="00EE4A79" w:rsidRPr="00EE4A79" w:rsidRDefault="00EE4A79" w:rsidP="00EE4A79">
      <w:pPr>
        <w:ind w:firstLineChars="200" w:firstLine="420"/>
        <w:rPr>
          <w:rFonts w:hint="eastAsia"/>
          <w:szCs w:val="21"/>
        </w:rPr>
      </w:pPr>
      <w:r w:rsidRPr="00EE4A79">
        <w:rPr>
          <w:rFonts w:hint="eastAsia"/>
          <w:szCs w:val="21"/>
        </w:rPr>
        <w:t>本书论及贝克特与法国理论时，重点关注和突出的是双方之间的“关系”。如果说“越界”是法国哲学的经典主题，那么本书所呈现的“越界”则是贝克特和法国哲学家们双边共同合作的一场游戏。换言之，本书完全没有把贝克特</w:t>
      </w:r>
      <w:proofErr w:type="gramStart"/>
      <w:r w:rsidRPr="00EE4A79">
        <w:rPr>
          <w:rFonts w:hint="eastAsia"/>
          <w:szCs w:val="21"/>
        </w:rPr>
        <w:t>当做</w:t>
      </w:r>
      <w:proofErr w:type="gramEnd"/>
      <w:r w:rsidRPr="00EE4A79">
        <w:rPr>
          <w:rFonts w:hint="eastAsia"/>
          <w:szCs w:val="21"/>
        </w:rPr>
        <w:t>法国后现代思想要加以阐释的对象，而是突出贝克特在思想上的主动性和自发性，这改变了用文论批评文学这一做法中经常加诸在作家身上的被动地位。</w:t>
      </w:r>
    </w:p>
    <w:p w:rsidR="00EE4A79" w:rsidRPr="00EE4A79" w:rsidRDefault="00EE4A79" w:rsidP="00EE4A79">
      <w:pPr>
        <w:ind w:firstLineChars="200" w:firstLine="420"/>
        <w:rPr>
          <w:szCs w:val="21"/>
        </w:rPr>
      </w:pPr>
    </w:p>
    <w:p w:rsidR="00EE4A79" w:rsidRPr="00EE4A79" w:rsidRDefault="00EE4A79" w:rsidP="00EE4A79">
      <w:pPr>
        <w:ind w:firstLineChars="200" w:firstLine="420"/>
        <w:rPr>
          <w:rFonts w:hint="eastAsia"/>
          <w:szCs w:val="21"/>
        </w:rPr>
      </w:pPr>
      <w:r w:rsidRPr="00EE4A79">
        <w:rPr>
          <w:rFonts w:hint="eastAsia"/>
          <w:szCs w:val="21"/>
        </w:rPr>
        <w:lastRenderedPageBreak/>
        <w:t>贝克特与法国后现代思想之间的关联早已是贝克特学界的一个显要话题，但关键是认识到贝克特在</w:t>
      </w:r>
      <w:r w:rsidRPr="00EE4A79">
        <w:rPr>
          <w:rFonts w:hint="eastAsia"/>
          <w:szCs w:val="21"/>
        </w:rPr>
        <w:t>20</w:t>
      </w:r>
      <w:r w:rsidRPr="00EE4A79">
        <w:rPr>
          <w:rFonts w:hint="eastAsia"/>
          <w:szCs w:val="21"/>
        </w:rPr>
        <w:t>世纪欧</w:t>
      </w:r>
      <w:proofErr w:type="gramStart"/>
      <w:r w:rsidRPr="00EE4A79">
        <w:rPr>
          <w:rFonts w:hint="eastAsia"/>
          <w:szCs w:val="21"/>
        </w:rPr>
        <w:t>陆思想</w:t>
      </w:r>
      <w:proofErr w:type="gramEnd"/>
      <w:r w:rsidRPr="00EE4A79">
        <w:rPr>
          <w:rFonts w:hint="eastAsia"/>
          <w:szCs w:val="21"/>
        </w:rPr>
        <w:t>中所起的作用。本书如译介成中文，将促使国内学界重新发现贝克特的思想史地位。</w:t>
      </w:r>
    </w:p>
    <w:p w:rsidR="00AE574A" w:rsidRPr="003A6FBA" w:rsidRDefault="00AE574A">
      <w:pPr>
        <w:rPr>
          <w:szCs w:val="21"/>
        </w:rPr>
      </w:pPr>
    </w:p>
    <w:p w:rsidR="00FD156C" w:rsidRDefault="00FD156C">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334F41" w:rsidRPr="00EE4A79" w:rsidRDefault="00EE4A79" w:rsidP="00996B79">
      <w:pPr>
        <w:ind w:firstLineChars="200" w:firstLine="420"/>
        <w:rPr>
          <w:noProof/>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13970</wp:posOffset>
            </wp:positionV>
            <wp:extent cx="594360" cy="742950"/>
            <wp:effectExtent l="0" t="0" r="0" b="0"/>
            <wp:wrapTight wrapText="bothSides">
              <wp:wrapPolygon edited="0">
                <wp:start x="0" y="0"/>
                <wp:lineTo x="0" y="21046"/>
                <wp:lineTo x="20769" y="21046"/>
                <wp:lineTo x="20769" y="0"/>
                <wp:lineTo x="0" y="0"/>
              </wp:wrapPolygon>
            </wp:wrapTight>
            <wp:docPr id="6" name="图片 6" descr="https://www.marshall.edu/language/files/MTH_8382-Eric-24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rshall.edu/language/files/MTH_8382-Eric-240x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844" cy="74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A79">
        <w:rPr>
          <w:rFonts w:hint="eastAsia"/>
          <w:b/>
          <w:szCs w:val="21"/>
        </w:rPr>
        <w:t>埃里克</w:t>
      </w:r>
      <w:r>
        <w:rPr>
          <w:rFonts w:hint="eastAsia"/>
          <w:b/>
          <w:szCs w:val="21"/>
        </w:rPr>
        <w:t>·</w:t>
      </w:r>
      <w:r w:rsidRPr="00EE4A79">
        <w:rPr>
          <w:rFonts w:hint="eastAsia"/>
          <w:b/>
          <w:szCs w:val="21"/>
        </w:rPr>
        <w:t>米格尼尔</w:t>
      </w:r>
      <w:r>
        <w:rPr>
          <w:rFonts w:hint="eastAsia"/>
          <w:b/>
          <w:szCs w:val="21"/>
        </w:rPr>
        <w:t>（</w:t>
      </w:r>
      <w:r w:rsidRPr="00EE4A79">
        <w:rPr>
          <w:b/>
          <w:szCs w:val="21"/>
        </w:rPr>
        <w:t xml:space="preserve">Eric </w:t>
      </w:r>
      <w:proofErr w:type="spellStart"/>
      <w:r w:rsidRPr="00EE4A79">
        <w:rPr>
          <w:b/>
          <w:szCs w:val="21"/>
        </w:rPr>
        <w:t>Migernier</w:t>
      </w:r>
      <w:proofErr w:type="spellEnd"/>
      <w:r>
        <w:rPr>
          <w:rFonts w:hint="eastAsia"/>
          <w:b/>
          <w:szCs w:val="21"/>
        </w:rPr>
        <w:t>）</w:t>
      </w:r>
      <w:r w:rsidRPr="00EE4A79">
        <w:rPr>
          <w:rFonts w:hint="eastAsia"/>
          <w:szCs w:val="21"/>
        </w:rPr>
        <w:t>出生于法国穆兰，</w:t>
      </w:r>
      <w:r>
        <w:rPr>
          <w:rFonts w:hint="eastAsia"/>
          <w:szCs w:val="21"/>
        </w:rPr>
        <w:t>1980</w:t>
      </w:r>
      <w:r w:rsidRPr="00EE4A79">
        <w:rPr>
          <w:rFonts w:hint="eastAsia"/>
          <w:szCs w:val="21"/>
        </w:rPr>
        <w:t>年起定居美国。他在明尼苏达大学</w:t>
      </w:r>
      <w:r>
        <w:rPr>
          <w:rFonts w:hint="eastAsia"/>
          <w:szCs w:val="21"/>
        </w:rPr>
        <w:t>（</w:t>
      </w:r>
      <w:r w:rsidRPr="00EE4A79">
        <w:rPr>
          <w:szCs w:val="21"/>
        </w:rPr>
        <w:t>University of Minnesota</w:t>
      </w:r>
      <w:r>
        <w:rPr>
          <w:rFonts w:hint="eastAsia"/>
          <w:szCs w:val="21"/>
        </w:rPr>
        <w:t>）</w:t>
      </w:r>
      <w:r w:rsidRPr="00EE4A79">
        <w:rPr>
          <w:rFonts w:hint="eastAsia"/>
          <w:szCs w:val="21"/>
        </w:rPr>
        <w:t>获得法国文学博士学位，现任西弗吉尼亚州亨</w:t>
      </w:r>
      <w:proofErr w:type="gramStart"/>
      <w:r w:rsidRPr="00EE4A79">
        <w:rPr>
          <w:rFonts w:hint="eastAsia"/>
          <w:szCs w:val="21"/>
        </w:rPr>
        <w:t>廷</w:t>
      </w:r>
      <w:proofErr w:type="gramEnd"/>
      <w:r w:rsidRPr="00EE4A79">
        <w:rPr>
          <w:rFonts w:hint="eastAsia"/>
          <w:szCs w:val="21"/>
        </w:rPr>
        <w:t>顿马歇尔大学</w:t>
      </w:r>
      <w:r>
        <w:rPr>
          <w:rFonts w:hint="eastAsia"/>
          <w:szCs w:val="21"/>
        </w:rPr>
        <w:t>（</w:t>
      </w:r>
      <w:r w:rsidRPr="00EE4A79">
        <w:rPr>
          <w:szCs w:val="21"/>
        </w:rPr>
        <w:t>Marshall University</w:t>
      </w:r>
      <w:r>
        <w:rPr>
          <w:rFonts w:hint="eastAsia"/>
          <w:szCs w:val="21"/>
        </w:rPr>
        <w:t>）</w:t>
      </w:r>
      <w:r w:rsidRPr="00EE4A79">
        <w:rPr>
          <w:rFonts w:hint="eastAsia"/>
          <w:szCs w:val="21"/>
        </w:rPr>
        <w:t>法语副教授。他曾在</w:t>
      </w:r>
      <w:r w:rsidRPr="00EE4A79">
        <w:rPr>
          <w:i/>
          <w:szCs w:val="21"/>
        </w:rPr>
        <w:t>Cincinnati Review</w:t>
      </w:r>
      <w:r w:rsidRPr="00EE4A79">
        <w:rPr>
          <w:rFonts w:hint="eastAsia"/>
          <w:szCs w:val="21"/>
        </w:rPr>
        <w:t>和</w:t>
      </w:r>
      <w:r w:rsidRPr="00EE4A79">
        <w:rPr>
          <w:i/>
          <w:szCs w:val="21"/>
        </w:rPr>
        <w:t>SISSI Conference Proceedings</w:t>
      </w:r>
      <w:r w:rsidRPr="00EE4A79">
        <w:rPr>
          <w:rFonts w:hint="eastAsia"/>
          <w:szCs w:val="21"/>
        </w:rPr>
        <w:t>（</w:t>
      </w:r>
      <w:r>
        <w:rPr>
          <w:rFonts w:hint="eastAsia"/>
          <w:szCs w:val="21"/>
        </w:rPr>
        <w:t>2005</w:t>
      </w:r>
      <w:r w:rsidRPr="00EE4A79">
        <w:rPr>
          <w:rFonts w:hint="eastAsia"/>
          <w:szCs w:val="21"/>
        </w:rPr>
        <w:t>年）上发表文章。</w:t>
      </w:r>
    </w:p>
    <w:p w:rsidR="002A1123" w:rsidRPr="00C03D98" w:rsidRDefault="002A1123"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8A" w:rsidRDefault="0082198A">
      <w:r>
        <w:separator/>
      </w:r>
    </w:p>
  </w:endnote>
  <w:endnote w:type="continuationSeparator" w:id="0">
    <w:p w:rsidR="0082198A" w:rsidRDefault="0082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8A" w:rsidRDefault="0082198A">
      <w:r>
        <w:separator/>
      </w:r>
    </w:p>
  </w:footnote>
  <w:footnote w:type="continuationSeparator" w:id="0">
    <w:p w:rsidR="0082198A" w:rsidRDefault="0082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53193"/>
    <w:multiLevelType w:val="hybridMultilevel"/>
    <w:tmpl w:val="2CAC4E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0965586"/>
    <w:multiLevelType w:val="hybridMultilevel"/>
    <w:tmpl w:val="656681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BB91267"/>
    <w:multiLevelType w:val="hybridMultilevel"/>
    <w:tmpl w:val="4D3ED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226FA"/>
    <w:rsid w:val="00030D63"/>
    <w:rsid w:val="00040304"/>
    <w:rsid w:val="00044F11"/>
    <w:rsid w:val="00061C2C"/>
    <w:rsid w:val="00065562"/>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6CDC"/>
    <w:rsid w:val="00193733"/>
    <w:rsid w:val="00195D6F"/>
    <w:rsid w:val="001A0EE1"/>
    <w:rsid w:val="001B2196"/>
    <w:rsid w:val="001B679D"/>
    <w:rsid w:val="001C6D65"/>
    <w:rsid w:val="001D0115"/>
    <w:rsid w:val="001D0FAF"/>
    <w:rsid w:val="001D4E4F"/>
    <w:rsid w:val="001E03D0"/>
    <w:rsid w:val="001F0F15"/>
    <w:rsid w:val="002068EA"/>
    <w:rsid w:val="00215BF8"/>
    <w:rsid w:val="002234B7"/>
    <w:rsid w:val="002243E8"/>
    <w:rsid w:val="00227E6E"/>
    <w:rsid w:val="002330E8"/>
    <w:rsid w:val="00235F7D"/>
    <w:rsid w:val="00236060"/>
    <w:rsid w:val="00244604"/>
    <w:rsid w:val="00244F8F"/>
    <w:rsid w:val="002516C3"/>
    <w:rsid w:val="002523C1"/>
    <w:rsid w:val="002551EE"/>
    <w:rsid w:val="00261231"/>
    <w:rsid w:val="00265795"/>
    <w:rsid w:val="002706AB"/>
    <w:rsid w:val="002727E9"/>
    <w:rsid w:val="0027765C"/>
    <w:rsid w:val="00281D83"/>
    <w:rsid w:val="00295FD8"/>
    <w:rsid w:val="0029676A"/>
    <w:rsid w:val="00297BD7"/>
    <w:rsid w:val="002A1123"/>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4532"/>
    <w:rsid w:val="003250A9"/>
    <w:rsid w:val="0033179B"/>
    <w:rsid w:val="00334F41"/>
    <w:rsid w:val="00336416"/>
    <w:rsid w:val="003365FA"/>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A6FBA"/>
    <w:rsid w:val="003C524C"/>
    <w:rsid w:val="003D49B4"/>
    <w:rsid w:val="003F4DC2"/>
    <w:rsid w:val="003F745B"/>
    <w:rsid w:val="004039C9"/>
    <w:rsid w:val="00403BF3"/>
    <w:rsid w:val="00415275"/>
    <w:rsid w:val="00422383"/>
    <w:rsid w:val="00422BE4"/>
    <w:rsid w:val="00427236"/>
    <w:rsid w:val="004311B8"/>
    <w:rsid w:val="00435906"/>
    <w:rsid w:val="00453CA4"/>
    <w:rsid w:val="004655CB"/>
    <w:rsid w:val="00476503"/>
    <w:rsid w:val="00477097"/>
    <w:rsid w:val="00485E2E"/>
    <w:rsid w:val="00486E31"/>
    <w:rsid w:val="004A1E2E"/>
    <w:rsid w:val="004B0B31"/>
    <w:rsid w:val="004B6564"/>
    <w:rsid w:val="004C4664"/>
    <w:rsid w:val="004C62B4"/>
    <w:rsid w:val="004D5ADA"/>
    <w:rsid w:val="004F1C04"/>
    <w:rsid w:val="004F6FDA"/>
    <w:rsid w:val="0050133A"/>
    <w:rsid w:val="0050298B"/>
    <w:rsid w:val="00507886"/>
    <w:rsid w:val="00512B81"/>
    <w:rsid w:val="005130F0"/>
    <w:rsid w:val="00516879"/>
    <w:rsid w:val="005176F4"/>
    <w:rsid w:val="0052045C"/>
    <w:rsid w:val="00521409"/>
    <w:rsid w:val="0052287E"/>
    <w:rsid w:val="00527595"/>
    <w:rsid w:val="00527DBB"/>
    <w:rsid w:val="00531E3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C244E"/>
    <w:rsid w:val="005C27DC"/>
    <w:rsid w:val="005D0704"/>
    <w:rsid w:val="005D167F"/>
    <w:rsid w:val="005D3FD9"/>
    <w:rsid w:val="005D743E"/>
    <w:rsid w:val="005E31E5"/>
    <w:rsid w:val="005E6DEC"/>
    <w:rsid w:val="005E70B8"/>
    <w:rsid w:val="005F2EC6"/>
    <w:rsid w:val="005F4D4D"/>
    <w:rsid w:val="005F5420"/>
    <w:rsid w:val="005F7D41"/>
    <w:rsid w:val="00604E54"/>
    <w:rsid w:val="00607D38"/>
    <w:rsid w:val="00616A0F"/>
    <w:rsid w:val="006176AA"/>
    <w:rsid w:val="00624740"/>
    <w:rsid w:val="006247F7"/>
    <w:rsid w:val="00626B30"/>
    <w:rsid w:val="00636ECB"/>
    <w:rsid w:val="00641A9F"/>
    <w:rsid w:val="00654341"/>
    <w:rsid w:val="00655FA9"/>
    <w:rsid w:val="006656BA"/>
    <w:rsid w:val="00667C85"/>
    <w:rsid w:val="00680EFB"/>
    <w:rsid w:val="006A0F6B"/>
    <w:rsid w:val="006A5F5C"/>
    <w:rsid w:val="006B6CAB"/>
    <w:rsid w:val="006B7462"/>
    <w:rsid w:val="006D37E3"/>
    <w:rsid w:val="006D37ED"/>
    <w:rsid w:val="006D4FC0"/>
    <w:rsid w:val="006E2E2E"/>
    <w:rsid w:val="006F1E29"/>
    <w:rsid w:val="00701B34"/>
    <w:rsid w:val="00704D2E"/>
    <w:rsid w:val="00705B2C"/>
    <w:rsid w:val="007078E0"/>
    <w:rsid w:val="00713329"/>
    <w:rsid w:val="00715F9D"/>
    <w:rsid w:val="0072726F"/>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2198A"/>
    <w:rsid w:val="00852DF8"/>
    <w:rsid w:val="00867535"/>
    <w:rsid w:val="008833DC"/>
    <w:rsid w:val="00895CB6"/>
    <w:rsid w:val="008A6811"/>
    <w:rsid w:val="008A7AE7"/>
    <w:rsid w:val="008B18DA"/>
    <w:rsid w:val="008C0420"/>
    <w:rsid w:val="008C1513"/>
    <w:rsid w:val="008C2DD2"/>
    <w:rsid w:val="008C4BCC"/>
    <w:rsid w:val="008D07F2"/>
    <w:rsid w:val="008D12D3"/>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96B79"/>
    <w:rsid w:val="009A1093"/>
    <w:rsid w:val="009B01A7"/>
    <w:rsid w:val="009B3943"/>
    <w:rsid w:val="009C536D"/>
    <w:rsid w:val="009C66BB"/>
    <w:rsid w:val="009D09AC"/>
    <w:rsid w:val="009D7EA7"/>
    <w:rsid w:val="009E5739"/>
    <w:rsid w:val="009F2DB5"/>
    <w:rsid w:val="00A05112"/>
    <w:rsid w:val="00A10F0C"/>
    <w:rsid w:val="00A1225E"/>
    <w:rsid w:val="00A13476"/>
    <w:rsid w:val="00A14DF2"/>
    <w:rsid w:val="00A23036"/>
    <w:rsid w:val="00A45A3D"/>
    <w:rsid w:val="00A54A8E"/>
    <w:rsid w:val="00A54B52"/>
    <w:rsid w:val="00A6711F"/>
    <w:rsid w:val="00A71EAE"/>
    <w:rsid w:val="00A7604E"/>
    <w:rsid w:val="00A866EC"/>
    <w:rsid w:val="00A90D6D"/>
    <w:rsid w:val="00A90FC8"/>
    <w:rsid w:val="00A91D49"/>
    <w:rsid w:val="00AB060D"/>
    <w:rsid w:val="00AB7588"/>
    <w:rsid w:val="00AB762B"/>
    <w:rsid w:val="00AC6720"/>
    <w:rsid w:val="00AC7610"/>
    <w:rsid w:val="00AD1193"/>
    <w:rsid w:val="00AD23A3"/>
    <w:rsid w:val="00AE574A"/>
    <w:rsid w:val="00AF0671"/>
    <w:rsid w:val="00AF40AC"/>
    <w:rsid w:val="00B057F1"/>
    <w:rsid w:val="00B254DB"/>
    <w:rsid w:val="00B262C1"/>
    <w:rsid w:val="00B30530"/>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D7BD7"/>
    <w:rsid w:val="00BE36D7"/>
    <w:rsid w:val="00BE6763"/>
    <w:rsid w:val="00BF20A3"/>
    <w:rsid w:val="00BF237B"/>
    <w:rsid w:val="00BF39E0"/>
    <w:rsid w:val="00BF523C"/>
    <w:rsid w:val="00C01700"/>
    <w:rsid w:val="00C03D98"/>
    <w:rsid w:val="00C061D1"/>
    <w:rsid w:val="00C117A9"/>
    <w:rsid w:val="00C1399B"/>
    <w:rsid w:val="00C160F7"/>
    <w:rsid w:val="00C16D2E"/>
    <w:rsid w:val="00C22877"/>
    <w:rsid w:val="00C308BC"/>
    <w:rsid w:val="00C348D1"/>
    <w:rsid w:val="00C40DC8"/>
    <w:rsid w:val="00C43A28"/>
    <w:rsid w:val="00C71CE9"/>
    <w:rsid w:val="00C71DBF"/>
    <w:rsid w:val="00C835AD"/>
    <w:rsid w:val="00C9021F"/>
    <w:rsid w:val="00C96151"/>
    <w:rsid w:val="00CA032E"/>
    <w:rsid w:val="00CA1DDF"/>
    <w:rsid w:val="00CA6D2C"/>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90619"/>
    <w:rsid w:val="00DA29AD"/>
    <w:rsid w:val="00DA3492"/>
    <w:rsid w:val="00DB3297"/>
    <w:rsid w:val="00DB6D5C"/>
    <w:rsid w:val="00DB7D8F"/>
    <w:rsid w:val="00DE34D0"/>
    <w:rsid w:val="00DE74B1"/>
    <w:rsid w:val="00DF0BB7"/>
    <w:rsid w:val="00DF64ED"/>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1D38"/>
    <w:rsid w:val="00E92DB2"/>
    <w:rsid w:val="00EA6987"/>
    <w:rsid w:val="00EA74CC"/>
    <w:rsid w:val="00EB27B1"/>
    <w:rsid w:val="00EC129D"/>
    <w:rsid w:val="00ED1D72"/>
    <w:rsid w:val="00ED6809"/>
    <w:rsid w:val="00EE4676"/>
    <w:rsid w:val="00EE4A79"/>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156C"/>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495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8451516">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6030">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25337540">
      <w:bodyDiv w:val="1"/>
      <w:marLeft w:val="0"/>
      <w:marRight w:val="0"/>
      <w:marTop w:val="0"/>
      <w:marBottom w:val="0"/>
      <w:divBdr>
        <w:top w:val="none" w:sz="0" w:space="0" w:color="auto"/>
        <w:left w:val="none" w:sz="0" w:space="0" w:color="auto"/>
        <w:bottom w:val="none" w:sz="0" w:space="0" w:color="auto"/>
        <w:right w:val="none" w:sz="0" w:space="0" w:color="auto"/>
      </w:divBdr>
      <w:divsChild>
        <w:div w:id="1926263863">
          <w:marLeft w:val="0"/>
          <w:marRight w:val="0"/>
          <w:marTop w:val="0"/>
          <w:marBottom w:val="0"/>
          <w:divBdr>
            <w:top w:val="none" w:sz="0" w:space="0" w:color="auto"/>
            <w:left w:val="none" w:sz="0" w:space="0" w:color="auto"/>
            <w:bottom w:val="none" w:sz="0" w:space="0" w:color="auto"/>
            <w:right w:val="none" w:sz="0" w:space="0" w:color="auto"/>
          </w:divBdr>
          <w:divsChild>
            <w:div w:id="1922637876">
              <w:marLeft w:val="0"/>
              <w:marRight w:val="0"/>
              <w:marTop w:val="450"/>
              <w:marBottom w:val="0"/>
              <w:divBdr>
                <w:top w:val="none" w:sz="0" w:space="0" w:color="auto"/>
                <w:left w:val="none" w:sz="0" w:space="0" w:color="auto"/>
                <w:bottom w:val="none" w:sz="0" w:space="0" w:color="auto"/>
                <w:right w:val="none" w:sz="0" w:space="0" w:color="auto"/>
              </w:divBdr>
            </w:div>
          </w:divsChild>
        </w:div>
        <w:div w:id="2110809206">
          <w:marLeft w:val="0"/>
          <w:marRight w:val="0"/>
          <w:marTop w:val="0"/>
          <w:marBottom w:val="0"/>
          <w:divBdr>
            <w:top w:val="none" w:sz="0" w:space="0" w:color="auto"/>
            <w:left w:val="none" w:sz="0" w:space="0" w:color="auto"/>
            <w:bottom w:val="none" w:sz="0" w:space="0" w:color="auto"/>
            <w:right w:val="none" w:sz="0" w:space="0" w:color="auto"/>
          </w:divBdr>
        </w:div>
      </w:divsChild>
    </w:div>
    <w:div w:id="527068369">
      <w:bodyDiv w:val="1"/>
      <w:marLeft w:val="0"/>
      <w:marRight w:val="0"/>
      <w:marTop w:val="0"/>
      <w:marBottom w:val="0"/>
      <w:divBdr>
        <w:top w:val="none" w:sz="0" w:space="0" w:color="auto"/>
        <w:left w:val="none" w:sz="0" w:space="0" w:color="auto"/>
        <w:bottom w:val="none" w:sz="0" w:space="0" w:color="auto"/>
        <w:right w:val="none" w:sz="0" w:space="0" w:color="auto"/>
      </w:divBdr>
    </w:div>
    <w:div w:id="53400298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96779391">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81347861">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2150144">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0565675">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5514512">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5135698">
      <w:bodyDiv w:val="1"/>
      <w:marLeft w:val="0"/>
      <w:marRight w:val="0"/>
      <w:marTop w:val="0"/>
      <w:marBottom w:val="0"/>
      <w:divBdr>
        <w:top w:val="none" w:sz="0" w:space="0" w:color="auto"/>
        <w:left w:val="none" w:sz="0" w:space="0" w:color="auto"/>
        <w:bottom w:val="none" w:sz="0" w:space="0" w:color="auto"/>
        <w:right w:val="none" w:sz="0" w:space="0" w:color="auto"/>
      </w:divBdr>
    </w:div>
    <w:div w:id="1412388420">
      <w:bodyDiv w:val="1"/>
      <w:marLeft w:val="0"/>
      <w:marRight w:val="0"/>
      <w:marTop w:val="0"/>
      <w:marBottom w:val="0"/>
      <w:divBdr>
        <w:top w:val="none" w:sz="0" w:space="0" w:color="auto"/>
        <w:left w:val="none" w:sz="0" w:space="0" w:color="auto"/>
        <w:bottom w:val="none" w:sz="0" w:space="0" w:color="auto"/>
        <w:right w:val="none" w:sz="0" w:space="0" w:color="auto"/>
      </w:divBdr>
    </w:div>
    <w:div w:id="1429615038">
      <w:bodyDiv w:val="1"/>
      <w:marLeft w:val="0"/>
      <w:marRight w:val="0"/>
      <w:marTop w:val="0"/>
      <w:marBottom w:val="0"/>
      <w:divBdr>
        <w:top w:val="none" w:sz="0" w:space="0" w:color="auto"/>
        <w:left w:val="none" w:sz="0" w:space="0" w:color="auto"/>
        <w:bottom w:val="none" w:sz="0" w:space="0" w:color="auto"/>
        <w:right w:val="none" w:sz="0" w:space="0" w:color="auto"/>
      </w:divBdr>
    </w:div>
    <w:div w:id="1459298596">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9667659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844114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7515294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Company>2ndSpAcE</Company>
  <LinksUpToDate>false</LinksUpToDate>
  <CharactersWithSpaces>1937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2024-03-11T06:25:00Z</dcterms:created>
  <dcterms:modified xsi:type="dcterms:W3CDTF">2024-03-11T06:26:00Z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