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bookmarkStart w:id="10" w:name="_GoBack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175260</wp:posOffset>
            </wp:positionV>
            <wp:extent cx="1206500" cy="1923415"/>
            <wp:effectExtent l="0" t="0" r="12700" b="635"/>
            <wp:wrapSquare wrapText="bothSides"/>
            <wp:docPr id="1" name="图片 1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5051" r="5051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《母语:</w:t>
      </w:r>
      <w:r>
        <w:rPr>
          <w:rFonts w:hint="eastAsia"/>
          <w:b/>
          <w:bCs/>
          <w:szCs w:val="21"/>
          <w:lang w:val="en-US" w:eastAsia="zh-CN"/>
        </w:rPr>
        <w:t>育儿</w:t>
      </w:r>
      <w:r>
        <w:rPr>
          <w:rFonts w:hint="eastAsia"/>
          <w:b/>
          <w:bCs/>
          <w:szCs w:val="21"/>
          <w:lang w:eastAsia="zh-CN"/>
        </w:rPr>
        <w:t>与语言起源的</w:t>
      </w:r>
      <w:r>
        <w:rPr>
          <w:rFonts w:hint="eastAsia"/>
          <w:b/>
          <w:bCs/>
          <w:szCs w:val="21"/>
          <w:lang w:val="en-US" w:eastAsia="zh-CN"/>
        </w:rPr>
        <w:t>关系研究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MOTHER TONGUE</w:t>
      </w:r>
      <w:r>
        <w:rPr>
          <w:rFonts w:hint="eastAsia"/>
          <w:b/>
          <w:bCs/>
          <w:szCs w:val="21"/>
          <w:lang w:eastAsia="zh-CN"/>
        </w:rPr>
        <w:t>：The Entangled Origins of Childcare &amp; Language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Madeleine Beekman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Simon &amp; Schuster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2025年5月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大纲和样章</w:t>
      </w:r>
    </w:p>
    <w:p>
      <w:pPr>
        <w:jc w:val="left"/>
        <w:rPr>
          <w:rFonts w:hint="eastAsia" w:eastAsia="宋体"/>
          <w:b/>
          <w:bCs/>
          <w:color w:val="C00000"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人类语言显然是现代文化和文明的基础，但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语言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从何而来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玛德琳·比克曼教授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（</w:t>
      </w:r>
      <w:r>
        <w:rPr>
          <w:rFonts w:ascii="Times New Roman" w:hAnsi="Times New Roman" w:cs="Times New Roman"/>
          <w:sz w:val="22"/>
          <w:szCs w:val="22"/>
        </w:rPr>
        <w:t>Madeleine Beekman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提出了一个极具独创性的新理论，表明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人类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进化出复杂的交流能力，是为了解决祖先面临的一个生存问题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照顾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容易夭折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的早产儿，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事实上，由于产道狭窄，婴儿头部又比较大，所有新生儿的生命都岌岌可危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作者在此书中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将人类的故事浓缩为几个遗传和形态学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上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的转折点，这些转折点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大都与人类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喉部和舌头下降时间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相符合，有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化石记录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可做证据，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失控选择模型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也显示这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两个特征在放大反馈循环中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形成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共同进化，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约20万年前智人出现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后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，生物学上对母亲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照顾者要求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的出现也可为佐证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《母语》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是关于人类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物种全新的起源故事，强调了养育的社会本质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将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“照护”看做是形成“我是谁”认知的核心。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bookmarkEnd w:id="0"/>
    <w:bookmarkEnd w:id="1"/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bookmarkEnd w:id="2"/>
    <w:bookmarkEnd w:id="3"/>
    <w:p>
      <w:pPr>
        <w:pStyle w:val="38"/>
        <w:keepNext w:val="0"/>
        <w:keepLines w:val="0"/>
        <w:pageBreakBefore w:val="0"/>
        <w:widowControl/>
        <w:tabs>
          <w:tab w:val="left" w:pos="720"/>
          <w:tab w:val="left" w:pos="162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bookmarkStart w:id="4" w:name="OLE_LINK5"/>
      <w:bookmarkStart w:id="5" w:name="OLE_LINK38"/>
      <w:bookmarkStart w:id="6" w:name="OLE_LINK45"/>
      <w:bookmarkStart w:id="7" w:name="OLE_LINK44"/>
      <w:bookmarkStart w:id="8" w:name="OLE_LINK43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11430</wp:posOffset>
            </wp:positionV>
            <wp:extent cx="1352550" cy="1447800"/>
            <wp:effectExtent l="0" t="0" r="0" b="0"/>
            <wp:wrapSquare wrapText="bothSides"/>
            <wp:docPr id="2" name="Picture 259" descr="H:/安德鲁/书讯/240311/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59" descr="H:/安德鲁/书讯/240311/OIP-C.jpgOIP-C"/>
                    <pic:cNvPicPr>
                      <a:picLocks noChangeAspect="1"/>
                    </pic:cNvPicPr>
                  </pic:nvPicPr>
                  <pic:blipFill>
                    <a:blip r:embed="rId7"/>
                    <a:srcRect t="4953" b="495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"/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玛德琳·比克曼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Madeleine Beekman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是澳大利亚悉尼大学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University of Sydney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进化生物学和行为生态学名誉教授。《母语》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的写作主题</w:t>
      </w:r>
      <w:r>
        <w:rPr>
          <w:rFonts w:hint="default" w:ascii="Times New Roman" w:hAnsi="Times New Roman" w:eastAsia="宋体" w:cs="Times New Roman"/>
          <w:sz w:val="21"/>
          <w:szCs w:val="21"/>
        </w:rPr>
        <w:t>是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她</w:t>
      </w:r>
      <w:r>
        <w:rPr>
          <w:rFonts w:hint="default" w:ascii="Times New Roman" w:hAnsi="Times New Roman" w:eastAsia="宋体" w:cs="Times New Roman"/>
          <w:sz w:val="21"/>
          <w:szCs w:val="21"/>
        </w:rPr>
        <w:t>在柏林高等研究院</w:t>
      </w:r>
      <w:r>
        <w:rPr>
          <w:rFonts w:hint="default" w:ascii="Times New Roman" w:hAnsi="Times New Roman" w:eastAsia="宋体" w:cs="Times New Roman"/>
          <w:sz w:val="21"/>
          <w:szCs w:val="21"/>
        </w:rPr>
        <w:t>与一群科学家和人文主义者讨论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人类</w:t>
      </w:r>
      <w:r>
        <w:rPr>
          <w:rFonts w:hint="default" w:ascii="Times New Roman" w:hAnsi="Times New Roman" w:eastAsia="宋体" w:cs="Times New Roman"/>
          <w:sz w:val="21"/>
          <w:szCs w:val="21"/>
        </w:rPr>
        <w:t>这个物种在自然界中的地位</w:t>
      </w:r>
      <w:r>
        <w:rPr>
          <w:rFonts w:hint="default" w:ascii="Times New Roman" w:hAnsi="Times New Roman" w:eastAsia="宋体" w:cs="Times New Roman"/>
          <w:sz w:val="21"/>
          <w:szCs w:val="21"/>
        </w:rPr>
        <w:t>时构思出来的。她还在康奈尔大学、斯泰伦博斯大学(南非)和瓦赫宁根大学(荷兰)获得过声望很高的奖学金。迄今为止，</w:t>
      </w:r>
      <w:bookmarkStart w:id="9" w:name="OLE_LINK8"/>
      <w:r>
        <w:rPr>
          <w:rFonts w:hint="default" w:ascii="Times New Roman" w:hAnsi="Times New Roman" w:eastAsia="宋体" w:cs="Times New Roman"/>
          <w:sz w:val="21"/>
          <w:szCs w:val="21"/>
        </w:rPr>
        <w:t>比克曼</w:t>
      </w:r>
      <w:bookmarkEnd w:id="9"/>
      <w:r>
        <w:rPr>
          <w:rFonts w:hint="default" w:ascii="Times New Roman" w:hAnsi="Times New Roman" w:eastAsia="宋体" w:cs="Times New Roman"/>
          <w:sz w:val="21"/>
          <w:szCs w:val="21"/>
        </w:rPr>
        <w:t>教授在《科学》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Science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、《自然》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Nature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和《美国国家科学院院刊》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Proceedings of the National Academy of Sciences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等期刊上发表了近200篇科学论文。她最近被任命为</w:t>
      </w:r>
      <w:r>
        <w:rPr>
          <w:rFonts w:hint="default" w:ascii="Times New Roman" w:hAnsi="Times New Roman" w:eastAsia="宋体" w:cs="Times New Roman"/>
          <w:sz w:val="21"/>
          <w:szCs w:val="21"/>
        </w:rPr>
        <w:t>社会昆虫科学研究的主要期刊</w:t>
      </w:r>
      <w:r>
        <w:rPr>
          <w:rFonts w:hint="default" w:ascii="Times New Roman" w:hAnsi="Times New Roman" w:eastAsia="宋体" w:cs="Times New Roman"/>
          <w:sz w:val="21"/>
          <w:szCs w:val="21"/>
        </w:rPr>
        <w:t>《社会昆虫》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nsectes Sociaux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的主编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她</w:t>
      </w:r>
      <w:r>
        <w:rPr>
          <w:rFonts w:hint="default" w:ascii="Times New Roman" w:hAnsi="Times New Roman" w:eastAsia="宋体" w:cs="Times New Roman"/>
          <w:sz w:val="21"/>
          <w:szCs w:val="21"/>
        </w:rPr>
        <w:t>还是历史最悠久的科学期刊《伦敦皇家学会哲学汇刊》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Philosophical Transactions of the Royal Society of London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的学术委员会成员。</w:t>
      </w:r>
    </w:p>
    <w:p>
      <w:pPr>
        <w:pStyle w:val="38"/>
        <w:keepNext w:val="0"/>
        <w:keepLines w:val="0"/>
        <w:pageBreakBefore w:val="0"/>
        <w:widowControl/>
        <w:tabs>
          <w:tab w:val="left" w:pos="720"/>
          <w:tab w:val="left" w:pos="162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38"/>
        <w:keepNext w:val="0"/>
        <w:keepLines w:val="0"/>
        <w:pageBreakBefore w:val="0"/>
        <w:widowControl/>
        <w:tabs>
          <w:tab w:val="left" w:pos="720"/>
          <w:tab w:val="left" w:pos="162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比克曼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教授</w:t>
      </w:r>
      <w:r>
        <w:rPr>
          <w:rFonts w:hint="default" w:ascii="Times New Roman" w:hAnsi="Times New Roman" w:eastAsia="宋体" w:cs="Times New Roman"/>
          <w:sz w:val="21"/>
          <w:szCs w:val="21"/>
        </w:rPr>
        <w:t>的研究涉及进化生物学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多个</w:t>
      </w:r>
      <w:r>
        <w:rPr>
          <w:rFonts w:hint="default" w:ascii="Times New Roman" w:hAnsi="Times New Roman" w:eastAsia="宋体" w:cs="Times New Roman"/>
          <w:sz w:val="21"/>
          <w:szCs w:val="21"/>
        </w:rPr>
        <w:t>领域。她目前研究的特点是使用数学模型、遗传工具和实验室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sz w:val="21"/>
          <w:szCs w:val="21"/>
        </w:rPr>
        <w:t>现场实验来解决进化和行为问题。她的大部分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研究是</w:t>
      </w:r>
      <w:r>
        <w:rPr>
          <w:rFonts w:hint="default" w:ascii="Times New Roman" w:hAnsi="Times New Roman" w:eastAsia="宋体" w:cs="Times New Roman"/>
          <w:sz w:val="21"/>
          <w:szCs w:val="21"/>
        </w:rPr>
        <w:t>用蚂蚁和蜜蜂等群居昆虫作为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研究对象</w:t>
      </w:r>
      <w:r>
        <w:rPr>
          <w:rFonts w:hint="default" w:ascii="Times New Roman" w:hAnsi="Times New Roman" w:eastAsia="宋体" w:cs="Times New Roman"/>
          <w:sz w:val="21"/>
          <w:szCs w:val="21"/>
        </w:rPr>
        <w:t>来探索社会行为的起源和维持问题。最近的研究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sz w:val="21"/>
          <w:szCs w:val="21"/>
        </w:rPr>
        <w:t>转向了多头黏菌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multi-headed slime mold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，以研究决策的起源和更一般的进化问题。她利用黏菌进行的最新研究发表在</w:t>
      </w:r>
      <w:r>
        <w:rPr>
          <w:rFonts w:hint="default" w:ascii="Times New Roman" w:hAnsi="Times New Roman" w:eastAsia="宋体" w:cs="Times New Roman"/>
          <w:sz w:val="21"/>
          <w:szCs w:val="21"/>
        </w:rPr>
        <w:t>致力于弥合科学与社会之间鸿沟的数字论坛</w:t>
      </w:r>
      <w:r>
        <w:rPr>
          <w:rFonts w:hint="default" w:ascii="Times New Roman" w:hAnsi="Times New Roman" w:eastAsia="宋体" w:cs="Times New Roman"/>
          <w:sz w:val="21"/>
          <w:szCs w:val="21"/>
        </w:rPr>
        <w:t>Scientia上。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left"/>
        <w:textAlignment w:val="auto"/>
        <w:rPr>
          <w:kern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除了在会议和学术机构定期发表科学演讲外，</w:t>
      </w:r>
      <w:r>
        <w:rPr>
          <w:rFonts w:hint="default" w:ascii="Times New Roman" w:hAnsi="Times New Roman" w:eastAsia="宋体" w:cs="Times New Roman"/>
          <w:sz w:val="21"/>
          <w:szCs w:val="21"/>
        </w:rPr>
        <w:t>比克曼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教授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还通过悉尼大学的外展活动、儿童播客(Kidslisten)、养蜂人和蜜蜂研究人员、澳大利亚皇家学会分支机构的演讲、以年轻研究人员为重点的科学会议，与公众广泛接触。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kern w:val="0"/>
          <w:szCs w:val="21"/>
        </w:rPr>
        <w:br w:type="textWrapping"/>
      </w:r>
    </w:p>
    <w:bookmarkEnd w:id="10"/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39F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4D55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069D7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A6CFE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5E91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2BBC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0CAE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5FFE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2D17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188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18B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397E"/>
    <w:rsid w:val="009D687A"/>
    <w:rsid w:val="009E289B"/>
    <w:rsid w:val="009E52F4"/>
    <w:rsid w:val="009E5739"/>
    <w:rsid w:val="009E68EA"/>
    <w:rsid w:val="009E695C"/>
    <w:rsid w:val="009F0A9C"/>
    <w:rsid w:val="009F2E41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93814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193"/>
    <w:rsid w:val="00BF523C"/>
    <w:rsid w:val="00C059A7"/>
    <w:rsid w:val="00C117A9"/>
    <w:rsid w:val="00C12FEB"/>
    <w:rsid w:val="00C13240"/>
    <w:rsid w:val="00C1399B"/>
    <w:rsid w:val="00C16D2E"/>
    <w:rsid w:val="00C20A28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1F4F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12A"/>
    <w:rsid w:val="00EE2BA4"/>
    <w:rsid w:val="00EE323E"/>
    <w:rsid w:val="00EE6232"/>
    <w:rsid w:val="00EE6DE5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D814026"/>
    <w:rsid w:val="0ED51E1B"/>
    <w:rsid w:val="0FF87EA4"/>
    <w:rsid w:val="15081290"/>
    <w:rsid w:val="176F167E"/>
    <w:rsid w:val="19A54B21"/>
    <w:rsid w:val="27D824EE"/>
    <w:rsid w:val="28AC5D49"/>
    <w:rsid w:val="28C049EA"/>
    <w:rsid w:val="2D09320B"/>
    <w:rsid w:val="391E5FA3"/>
    <w:rsid w:val="39C9085A"/>
    <w:rsid w:val="3C6312BE"/>
    <w:rsid w:val="3E6B2E56"/>
    <w:rsid w:val="41787651"/>
    <w:rsid w:val="489D136C"/>
    <w:rsid w:val="499F13E5"/>
    <w:rsid w:val="4CE20FB3"/>
    <w:rsid w:val="576D107C"/>
    <w:rsid w:val="5EFA4FE0"/>
    <w:rsid w:val="647153D0"/>
    <w:rsid w:val="65BC6B1F"/>
    <w:rsid w:val="68A44933"/>
    <w:rsid w:val="6CC30797"/>
    <w:rsid w:val="6D7C4D65"/>
    <w:rsid w:val="71FE401B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  <w:style w:type="paragraph" w:styleId="38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248</Words>
  <Characters>1414</Characters>
  <Lines>11</Lines>
  <Paragraphs>3</Paragraphs>
  <TotalTime>88</TotalTime>
  <ScaleCrop>false</ScaleCrop>
  <LinksUpToDate>false</LinksUpToDate>
  <CharactersWithSpaces>1659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2024-03-11T08:44:23Z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15D0409F99C04564BC0F3F25F383561D_13</vt:lpwstr>
  </property>
</Properties>
</file>