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A3AB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6812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01" y="21502"/>
                <wp:lineTo x="21301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A3AB7">
        <w:rPr>
          <w:rFonts w:hint="eastAsia"/>
          <w:b/>
          <w:bCs/>
          <w:color w:val="000000"/>
          <w:szCs w:val="21"/>
        </w:rPr>
        <w:t>花园即你：关于田野工作、写作</w:t>
      </w:r>
      <w:r>
        <w:rPr>
          <w:rFonts w:hint="eastAsia"/>
          <w:b/>
          <w:bCs/>
          <w:color w:val="000000"/>
          <w:szCs w:val="21"/>
        </w:rPr>
        <w:t>和阅读</w:t>
      </w:r>
      <w:r w:rsidRPr="00AA3AB7">
        <w:rPr>
          <w:rFonts w:hint="eastAsia"/>
          <w:b/>
          <w:bCs/>
          <w:color w:val="000000"/>
          <w:szCs w:val="21"/>
        </w:rPr>
        <w:t>的</w:t>
      </w:r>
      <w:r w:rsidR="006F096F">
        <w:rPr>
          <w:rFonts w:hint="eastAsia"/>
          <w:b/>
          <w:bCs/>
          <w:color w:val="000000"/>
          <w:szCs w:val="21"/>
        </w:rPr>
        <w:t>散文集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B544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4011A" w:rsidRPr="00C4011A">
        <w:rPr>
          <w:b/>
          <w:bCs/>
          <w:color w:val="000000"/>
          <w:szCs w:val="21"/>
        </w:rPr>
        <w:t xml:space="preserve">AND THE GARDEN IS YOU: Essays on Fieldwork, </w:t>
      </w:r>
      <w:proofErr w:type="spellStart"/>
      <w:r w:rsidR="00C4011A" w:rsidRPr="00C4011A">
        <w:rPr>
          <w:b/>
          <w:bCs/>
          <w:color w:val="000000"/>
          <w:szCs w:val="21"/>
        </w:rPr>
        <w:t>Writingwork</w:t>
      </w:r>
      <w:proofErr w:type="spellEnd"/>
      <w:r w:rsidR="00C4011A" w:rsidRPr="00C4011A">
        <w:rPr>
          <w:b/>
          <w:bCs/>
          <w:color w:val="000000"/>
          <w:szCs w:val="21"/>
        </w:rPr>
        <w:t xml:space="preserve">, and </w:t>
      </w:r>
      <w:proofErr w:type="spellStart"/>
      <w:r w:rsidR="00C4011A" w:rsidRPr="00C4011A">
        <w:rPr>
          <w:b/>
          <w:bCs/>
          <w:color w:val="000000"/>
          <w:szCs w:val="21"/>
        </w:rPr>
        <w:t>Readingwork</w:t>
      </w:r>
      <w:proofErr w:type="spellEnd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A3AB7" w:rsidRPr="00AA3AB7">
        <w:rPr>
          <w:b/>
          <w:bCs/>
          <w:color w:val="000000"/>
          <w:szCs w:val="21"/>
        </w:rPr>
        <w:t xml:space="preserve">Michael </w:t>
      </w:r>
      <w:proofErr w:type="spellStart"/>
      <w:r w:rsidR="00AA3AB7" w:rsidRPr="00AA3AB7">
        <w:rPr>
          <w:b/>
          <w:bCs/>
          <w:color w:val="000000"/>
          <w:szCs w:val="21"/>
        </w:rPr>
        <w:t>Taussig</w:t>
      </w:r>
      <w:proofErr w:type="spellEnd"/>
      <w:r w:rsidR="000238A3">
        <w:fldChar w:fldCharType="begin"/>
      </w:r>
      <w:r w:rsidR="000238A3">
        <w:instrText xml:space="preserve"> HYPERLINK "http://www.penguin.com.au/lookinside/spotlight.cfm?SBN=9780143009177&amp;AuthId=0000004220&amp;Page=Profile" </w:instrText>
      </w:r>
      <w:r w:rsidR="000238A3">
        <w:fldChar w:fldCharType="separate"/>
      </w:r>
      <w:r w:rsidR="000238A3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A3AB7" w:rsidRPr="00AA3AB7">
        <w:rPr>
          <w:b/>
          <w:bCs/>
          <w:color w:val="000000"/>
          <w:szCs w:val="21"/>
        </w:rPr>
        <w:t>University of Chicago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0598E">
        <w:rPr>
          <w:b/>
          <w:bCs/>
          <w:color w:val="000000"/>
          <w:szCs w:val="21"/>
        </w:rPr>
        <w:t>2</w:t>
      </w:r>
      <w:r w:rsidR="00AA3AB7">
        <w:rPr>
          <w:b/>
          <w:bCs/>
          <w:color w:val="000000"/>
          <w:szCs w:val="21"/>
        </w:rPr>
        <w:t>08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B0598E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B0598E">
        <w:rPr>
          <w:b/>
          <w:bCs/>
          <w:color w:val="000000"/>
          <w:szCs w:val="21"/>
        </w:rPr>
        <w:t>8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F096F" w:rsidRPr="006F096F">
        <w:rPr>
          <w:rFonts w:hint="eastAsia"/>
          <w:b/>
          <w:bCs/>
          <w:szCs w:val="21"/>
        </w:rPr>
        <w:t>散文随笔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A3AB7" w:rsidRPr="00AA3AB7" w:rsidRDefault="006F096F" w:rsidP="00AA3AB7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这部最新的散文集来自于</w:t>
      </w:r>
      <w:r w:rsidR="00AA3AB7" w:rsidRPr="00AA3AB7">
        <w:rPr>
          <w:rFonts w:hint="eastAsia"/>
          <w:b/>
          <w:bCs/>
          <w:color w:val="000000"/>
          <w:szCs w:val="21"/>
        </w:rPr>
        <w:t>本学科</w:t>
      </w:r>
      <w:r>
        <w:rPr>
          <w:rFonts w:hint="eastAsia"/>
          <w:b/>
          <w:bCs/>
          <w:color w:val="000000"/>
          <w:szCs w:val="21"/>
        </w:rPr>
        <w:t>领域最具影响力的</w:t>
      </w:r>
      <w:r w:rsidR="00AA3AB7" w:rsidRPr="00AA3AB7">
        <w:rPr>
          <w:rFonts w:hint="eastAsia"/>
          <w:b/>
          <w:bCs/>
          <w:color w:val="000000"/>
          <w:szCs w:val="21"/>
        </w:rPr>
        <w:t>思想家之一，对人类学实践写作的中心地位进行了反思。</w:t>
      </w:r>
    </w:p>
    <w:p w:rsidR="00AA3AB7" w:rsidRPr="00AA3AB7" w:rsidRDefault="00AA3AB7" w:rsidP="00AA3AB7">
      <w:pPr>
        <w:ind w:firstLineChars="200" w:firstLine="422"/>
        <w:rPr>
          <w:b/>
          <w:bCs/>
          <w:color w:val="000000"/>
          <w:szCs w:val="21"/>
        </w:rPr>
      </w:pPr>
      <w:r w:rsidRPr="00AA3AB7">
        <w:rPr>
          <w:b/>
          <w:bCs/>
          <w:color w:val="000000"/>
          <w:szCs w:val="21"/>
        </w:rPr>
        <w:t xml:space="preserve"> </w:t>
      </w:r>
    </w:p>
    <w:p w:rsidR="00AA3AB7" w:rsidRPr="00AA3AB7" w:rsidRDefault="006F096F" w:rsidP="00AA3AB7">
      <w:pPr>
        <w:ind w:firstLineChars="200" w:firstLine="420"/>
        <w:rPr>
          <w:bCs/>
          <w:color w:val="000000"/>
          <w:szCs w:val="21"/>
        </w:rPr>
      </w:pPr>
      <w:r w:rsidRPr="006F096F">
        <w:rPr>
          <w:rFonts w:hint="eastAsia"/>
          <w:bCs/>
          <w:color w:val="000000"/>
          <w:szCs w:val="21"/>
        </w:rPr>
        <w:t>迈克尔</w:t>
      </w:r>
      <w:r>
        <w:rPr>
          <w:rFonts w:hint="eastAsia"/>
          <w:bCs/>
          <w:color w:val="000000"/>
          <w:szCs w:val="21"/>
        </w:rPr>
        <w:t>·</w:t>
      </w:r>
      <w:r w:rsidRPr="006F096F">
        <w:rPr>
          <w:rFonts w:hint="eastAsia"/>
          <w:bCs/>
          <w:color w:val="000000"/>
          <w:szCs w:val="21"/>
        </w:rPr>
        <w:t>陶西格（</w:t>
      </w:r>
      <w:r w:rsidRPr="006F096F">
        <w:rPr>
          <w:rFonts w:hint="eastAsia"/>
          <w:bCs/>
          <w:color w:val="000000"/>
          <w:szCs w:val="21"/>
        </w:rPr>
        <w:t xml:space="preserve">Michael </w:t>
      </w:r>
      <w:proofErr w:type="spellStart"/>
      <w:r w:rsidRPr="006F096F">
        <w:rPr>
          <w:rFonts w:hint="eastAsia"/>
          <w:bCs/>
          <w:color w:val="000000"/>
          <w:szCs w:val="21"/>
        </w:rPr>
        <w:t>Taussig</w:t>
      </w:r>
      <w:proofErr w:type="spellEnd"/>
      <w:r w:rsidRPr="006F096F">
        <w:rPr>
          <w:rFonts w:hint="eastAsia"/>
          <w:bCs/>
          <w:color w:val="000000"/>
          <w:szCs w:val="21"/>
        </w:rPr>
        <w:t>）</w:t>
      </w:r>
      <w:r w:rsidR="00AA3AB7" w:rsidRPr="00AA3AB7">
        <w:rPr>
          <w:rFonts w:hint="eastAsia"/>
          <w:bCs/>
          <w:color w:val="000000"/>
          <w:szCs w:val="21"/>
        </w:rPr>
        <w:t>的作品以其批判性的洞察力和大胆的实验</w:t>
      </w:r>
      <w:proofErr w:type="gramStart"/>
      <w:r>
        <w:rPr>
          <w:rFonts w:hint="eastAsia"/>
          <w:bCs/>
          <w:color w:val="000000"/>
          <w:szCs w:val="21"/>
        </w:rPr>
        <w:t>性</w:t>
      </w:r>
      <w:r w:rsidR="00AA3AB7" w:rsidRPr="00AA3AB7">
        <w:rPr>
          <w:rFonts w:hint="eastAsia"/>
          <w:bCs/>
          <w:color w:val="000000"/>
          <w:szCs w:val="21"/>
        </w:rPr>
        <w:t>风格</w:t>
      </w:r>
      <w:proofErr w:type="gramEnd"/>
      <w:r w:rsidR="00AA3AB7" w:rsidRPr="00AA3AB7">
        <w:rPr>
          <w:rFonts w:hint="eastAsia"/>
          <w:bCs/>
          <w:color w:val="000000"/>
          <w:szCs w:val="21"/>
        </w:rPr>
        <w:t>而著称。在这</w:t>
      </w:r>
      <w:r>
        <w:rPr>
          <w:rFonts w:hint="eastAsia"/>
          <w:bCs/>
          <w:color w:val="000000"/>
          <w:szCs w:val="21"/>
        </w:rPr>
        <w:t>部</w:t>
      </w:r>
      <w:r w:rsidR="00AA3AB7" w:rsidRPr="00AA3AB7">
        <w:rPr>
          <w:rFonts w:hint="eastAsia"/>
          <w:bCs/>
          <w:color w:val="000000"/>
          <w:szCs w:val="21"/>
        </w:rPr>
        <w:t>新文集的</w:t>
      </w:r>
      <w:r>
        <w:rPr>
          <w:rFonts w:hint="eastAsia"/>
          <w:bCs/>
          <w:color w:val="000000"/>
          <w:szCs w:val="21"/>
        </w:rPr>
        <w:t>11</w:t>
      </w:r>
      <w:r w:rsidR="00AA3AB7" w:rsidRPr="00AA3AB7">
        <w:rPr>
          <w:rFonts w:hint="eastAsia"/>
          <w:bCs/>
          <w:color w:val="000000"/>
          <w:szCs w:val="21"/>
        </w:rPr>
        <w:t>篇文章中，陶西格对写作行为本身进行了反思，</w:t>
      </w:r>
      <w:r>
        <w:rPr>
          <w:rFonts w:hint="eastAsia"/>
          <w:bCs/>
          <w:color w:val="000000"/>
          <w:szCs w:val="21"/>
        </w:rPr>
        <w:t>强调了写作</w:t>
      </w:r>
      <w:r w:rsidR="00AA3AB7" w:rsidRPr="00AA3AB7">
        <w:rPr>
          <w:rFonts w:hint="eastAsia"/>
          <w:bCs/>
          <w:color w:val="000000"/>
          <w:szCs w:val="21"/>
        </w:rPr>
        <w:t>对于人类学实践的重要性，并呼吁人类学学科</w:t>
      </w:r>
      <w:r>
        <w:rPr>
          <w:rFonts w:hint="eastAsia"/>
          <w:bCs/>
          <w:color w:val="000000"/>
          <w:szCs w:val="21"/>
        </w:rPr>
        <w:t>不要让田野工作</w:t>
      </w:r>
      <w:r w:rsidRPr="006F096F">
        <w:rPr>
          <w:rFonts w:hint="eastAsia"/>
          <w:bCs/>
          <w:color w:val="000000"/>
          <w:szCs w:val="21"/>
        </w:rPr>
        <w:t>中的亲身体验</w:t>
      </w:r>
      <w:r>
        <w:rPr>
          <w:rFonts w:hint="eastAsia"/>
          <w:bCs/>
          <w:color w:val="000000"/>
          <w:szCs w:val="21"/>
        </w:rPr>
        <w:t>在其成为学术成果后随之消亡</w:t>
      </w:r>
      <w:r w:rsidR="00AA3AB7" w:rsidRPr="00AA3AB7">
        <w:rPr>
          <w:rFonts w:hint="eastAsia"/>
          <w:bCs/>
          <w:color w:val="000000"/>
          <w:szCs w:val="21"/>
        </w:rPr>
        <w:t>。</w:t>
      </w:r>
    </w:p>
    <w:p w:rsidR="00AA3AB7" w:rsidRPr="00AA3AB7" w:rsidRDefault="00AA3AB7" w:rsidP="00AA3AB7">
      <w:pPr>
        <w:ind w:firstLineChars="200" w:firstLine="420"/>
        <w:rPr>
          <w:bCs/>
          <w:color w:val="000000"/>
          <w:szCs w:val="21"/>
        </w:rPr>
      </w:pPr>
      <w:r w:rsidRPr="00AA3AB7">
        <w:rPr>
          <w:bCs/>
          <w:color w:val="000000"/>
          <w:szCs w:val="21"/>
        </w:rPr>
        <w:t xml:space="preserve"> </w:t>
      </w:r>
    </w:p>
    <w:p w:rsidR="00D14C12" w:rsidRPr="00AA3AB7" w:rsidRDefault="006F096F" w:rsidP="00AA3AB7">
      <w:pPr>
        <w:ind w:firstLineChars="200" w:firstLine="420"/>
        <w:rPr>
          <w:bCs/>
          <w:color w:val="000000"/>
          <w:szCs w:val="21"/>
        </w:rPr>
      </w:pPr>
      <w:r w:rsidRPr="006F096F">
        <w:rPr>
          <w:rFonts w:hint="eastAsia"/>
          <w:bCs/>
          <w:color w:val="000000"/>
          <w:szCs w:val="21"/>
        </w:rPr>
        <w:t>《花园即你》</w:t>
      </w:r>
      <w:r w:rsidR="00AA3AB7" w:rsidRPr="00AA3AB7">
        <w:rPr>
          <w:rFonts w:hint="eastAsia"/>
          <w:bCs/>
          <w:color w:val="000000"/>
          <w:szCs w:val="21"/>
        </w:rPr>
        <w:t>一书展示了一种探索性</w:t>
      </w:r>
      <w:r>
        <w:rPr>
          <w:rFonts w:hint="eastAsia"/>
          <w:bCs/>
          <w:color w:val="000000"/>
          <w:szCs w:val="21"/>
        </w:rPr>
        <w:t>的</w:t>
      </w:r>
      <w:r w:rsidR="00AA3AB7" w:rsidRPr="00AA3AB7">
        <w:rPr>
          <w:rFonts w:hint="eastAsia"/>
          <w:bCs/>
          <w:color w:val="000000"/>
          <w:szCs w:val="21"/>
        </w:rPr>
        <w:t>写作形式，</w:t>
      </w:r>
      <w:r w:rsidRPr="006F096F">
        <w:rPr>
          <w:rFonts w:hint="eastAsia"/>
          <w:bCs/>
          <w:color w:val="000000"/>
          <w:szCs w:val="21"/>
        </w:rPr>
        <w:t>这种形式保留了匆忙记</w:t>
      </w:r>
      <w:r w:rsidR="0082382D">
        <w:rPr>
          <w:rFonts w:hint="eastAsia"/>
          <w:bCs/>
          <w:color w:val="000000"/>
          <w:szCs w:val="21"/>
        </w:rPr>
        <w:t>下</w:t>
      </w:r>
      <w:r w:rsidR="00AA3AB7" w:rsidRPr="00AA3AB7">
        <w:rPr>
          <w:rFonts w:hint="eastAsia"/>
          <w:bCs/>
          <w:color w:val="000000"/>
          <w:szCs w:val="21"/>
        </w:rPr>
        <w:t>笔记的自发性。在这些</w:t>
      </w:r>
      <w:r>
        <w:rPr>
          <w:rFonts w:hint="eastAsia"/>
          <w:bCs/>
          <w:color w:val="000000"/>
          <w:szCs w:val="21"/>
        </w:rPr>
        <w:t>文章</w:t>
      </w:r>
      <w:r w:rsidR="00AA3AB7" w:rsidRPr="00AA3AB7">
        <w:rPr>
          <w:rFonts w:hint="eastAsia"/>
          <w:bCs/>
          <w:color w:val="000000"/>
          <w:szCs w:val="21"/>
        </w:rPr>
        <w:t>中，</w:t>
      </w:r>
      <w:r w:rsidRPr="006F096F">
        <w:rPr>
          <w:rFonts w:hint="eastAsia"/>
          <w:bCs/>
          <w:color w:val="000000"/>
          <w:szCs w:val="21"/>
        </w:rPr>
        <w:t>作者带领我们从他在悉尼的童年经历出发，</w:t>
      </w:r>
      <w:r>
        <w:rPr>
          <w:rFonts w:hint="eastAsia"/>
          <w:bCs/>
          <w:color w:val="000000"/>
          <w:szCs w:val="21"/>
        </w:rPr>
        <w:t>前往</w:t>
      </w:r>
      <w:r w:rsidRPr="006F096F">
        <w:rPr>
          <w:rFonts w:hint="eastAsia"/>
          <w:bCs/>
          <w:color w:val="000000"/>
          <w:szCs w:val="21"/>
        </w:rPr>
        <w:t>阿富汗、哥伦比亚、芬兰、意大利、土耳其和叙利亚</w:t>
      </w:r>
      <w:r w:rsidR="00AA3AB7" w:rsidRPr="00AA3AB7">
        <w:rPr>
          <w:rFonts w:hint="eastAsia"/>
          <w:bCs/>
          <w:color w:val="000000"/>
          <w:szCs w:val="21"/>
        </w:rPr>
        <w:t>。一路上，陶西格探讨了他一生创作的核心主题</w:t>
      </w:r>
      <w:r>
        <w:rPr>
          <w:rFonts w:hint="eastAsia"/>
          <w:bCs/>
          <w:color w:val="000000"/>
          <w:szCs w:val="21"/>
        </w:rPr>
        <w:t>——虚构</w:t>
      </w:r>
      <w:r w:rsidR="00AA3AB7" w:rsidRPr="00AA3AB7">
        <w:rPr>
          <w:rFonts w:hint="eastAsia"/>
          <w:bCs/>
          <w:color w:val="000000"/>
          <w:szCs w:val="21"/>
        </w:rPr>
        <w:t>和</w:t>
      </w:r>
      <w:r w:rsidR="00C149C8">
        <w:rPr>
          <w:rFonts w:hint="eastAsia"/>
          <w:bCs/>
          <w:color w:val="000000"/>
          <w:szCs w:val="21"/>
        </w:rPr>
        <w:t>煽动</w:t>
      </w:r>
      <w:bookmarkStart w:id="0" w:name="_GoBack"/>
      <w:bookmarkEnd w:id="0"/>
      <w:r w:rsidR="00AA3AB7" w:rsidRPr="00AA3AB7">
        <w:rPr>
          <w:rFonts w:hint="eastAsia"/>
          <w:bCs/>
          <w:color w:val="000000"/>
          <w:szCs w:val="21"/>
        </w:rPr>
        <w:t>，以及他最敬重的思想家</w:t>
      </w:r>
      <w:r>
        <w:rPr>
          <w:rFonts w:hint="eastAsia"/>
          <w:bCs/>
          <w:color w:val="000000"/>
          <w:szCs w:val="21"/>
        </w:rPr>
        <w:t>——</w:t>
      </w:r>
      <w:r w:rsidR="00AA3AB7" w:rsidRPr="00AA3AB7">
        <w:rPr>
          <w:rFonts w:hint="eastAsia"/>
          <w:bCs/>
          <w:color w:val="000000"/>
          <w:szCs w:val="21"/>
        </w:rPr>
        <w:t>巴塔耶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6F096F">
        <w:rPr>
          <w:bCs/>
          <w:color w:val="000000"/>
          <w:szCs w:val="21"/>
        </w:rPr>
        <w:t>Bataille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AA3AB7" w:rsidRPr="00AA3AB7">
        <w:rPr>
          <w:rFonts w:hint="eastAsia"/>
          <w:bCs/>
          <w:color w:val="000000"/>
          <w:szCs w:val="21"/>
        </w:rPr>
        <w:t>、本雅明</w:t>
      </w:r>
      <w:r>
        <w:rPr>
          <w:rFonts w:hint="eastAsia"/>
          <w:bCs/>
          <w:color w:val="000000"/>
          <w:szCs w:val="21"/>
        </w:rPr>
        <w:t>（</w:t>
      </w:r>
      <w:r w:rsidRPr="006F096F">
        <w:rPr>
          <w:bCs/>
          <w:color w:val="000000"/>
          <w:szCs w:val="21"/>
        </w:rPr>
        <w:t>Benjamin</w:t>
      </w:r>
      <w:r>
        <w:rPr>
          <w:rFonts w:hint="eastAsia"/>
          <w:bCs/>
          <w:color w:val="000000"/>
          <w:szCs w:val="21"/>
        </w:rPr>
        <w:t>）</w:t>
      </w:r>
      <w:r w:rsidR="00AA3AB7" w:rsidRPr="00AA3AB7">
        <w:rPr>
          <w:rFonts w:hint="eastAsia"/>
          <w:bCs/>
          <w:color w:val="000000"/>
          <w:szCs w:val="21"/>
        </w:rPr>
        <w:t>、巴勒斯</w:t>
      </w:r>
      <w:r>
        <w:rPr>
          <w:rFonts w:hint="eastAsia"/>
          <w:bCs/>
          <w:color w:val="000000"/>
          <w:szCs w:val="21"/>
        </w:rPr>
        <w:t>（</w:t>
      </w:r>
      <w:r w:rsidRPr="006F096F">
        <w:rPr>
          <w:bCs/>
          <w:color w:val="000000"/>
          <w:szCs w:val="21"/>
        </w:rPr>
        <w:t>Burroughs</w:t>
      </w:r>
      <w:r>
        <w:rPr>
          <w:rFonts w:hint="eastAsia"/>
          <w:bCs/>
          <w:color w:val="000000"/>
          <w:szCs w:val="21"/>
        </w:rPr>
        <w:t>）</w:t>
      </w:r>
      <w:r w:rsidR="00AA3AB7" w:rsidRPr="00AA3AB7">
        <w:rPr>
          <w:rFonts w:hint="eastAsia"/>
          <w:bCs/>
          <w:color w:val="000000"/>
          <w:szCs w:val="21"/>
        </w:rPr>
        <w:t>和尼采</w:t>
      </w:r>
      <w:r>
        <w:rPr>
          <w:rFonts w:hint="eastAsia"/>
          <w:bCs/>
          <w:color w:val="000000"/>
          <w:szCs w:val="21"/>
        </w:rPr>
        <w:t>（</w:t>
      </w:r>
      <w:r w:rsidRPr="006F096F">
        <w:rPr>
          <w:bCs/>
          <w:color w:val="000000"/>
          <w:szCs w:val="21"/>
        </w:rPr>
        <w:t>Nietzsche</w:t>
      </w:r>
      <w:r>
        <w:rPr>
          <w:rFonts w:hint="eastAsia"/>
          <w:bCs/>
          <w:color w:val="000000"/>
          <w:szCs w:val="21"/>
        </w:rPr>
        <w:t>）</w:t>
      </w:r>
      <w:r w:rsidR="00AA3AB7" w:rsidRPr="00AA3AB7">
        <w:rPr>
          <w:rFonts w:hint="eastAsia"/>
          <w:bCs/>
          <w:color w:val="000000"/>
          <w:szCs w:val="21"/>
        </w:rPr>
        <w:t>等。这本文集是陶西格的经典之作，一定会引起</w:t>
      </w:r>
      <w:r>
        <w:rPr>
          <w:rFonts w:hint="eastAsia"/>
          <w:bCs/>
          <w:color w:val="000000"/>
          <w:szCs w:val="21"/>
        </w:rPr>
        <w:t>新老</w:t>
      </w:r>
      <w:r w:rsidR="00AA3AB7" w:rsidRPr="00AA3AB7">
        <w:rPr>
          <w:rFonts w:hint="eastAsia"/>
          <w:bCs/>
          <w:color w:val="000000"/>
          <w:szCs w:val="21"/>
        </w:rPr>
        <w:t>读者的兴趣。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FF1DEC" w:rsidRPr="000D2FFA" w:rsidRDefault="000D2FFA" w:rsidP="00274FF0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2044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371" y="21073"/>
                <wp:lineTo x="21371" y="0"/>
                <wp:lineTo x="0" y="0"/>
              </wp:wrapPolygon>
            </wp:wrapTight>
            <wp:docPr id="10" name="图片 10" descr="Michael Taus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hael Tauss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17" cy="78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FFA">
        <w:rPr>
          <w:rFonts w:hint="eastAsia"/>
          <w:b/>
          <w:bCs/>
          <w:color w:val="000000"/>
          <w:szCs w:val="21"/>
        </w:rPr>
        <w:t>迈克尔·陶西格（</w:t>
      </w:r>
      <w:r w:rsidRPr="000D2FFA">
        <w:rPr>
          <w:rFonts w:hint="eastAsia"/>
          <w:b/>
          <w:bCs/>
          <w:color w:val="000000"/>
          <w:szCs w:val="21"/>
        </w:rPr>
        <w:t xml:space="preserve">Michael </w:t>
      </w:r>
      <w:proofErr w:type="spellStart"/>
      <w:r w:rsidRPr="000D2FFA">
        <w:rPr>
          <w:rFonts w:hint="eastAsia"/>
          <w:b/>
          <w:bCs/>
          <w:color w:val="000000"/>
          <w:szCs w:val="21"/>
        </w:rPr>
        <w:t>Taussig</w:t>
      </w:r>
      <w:proofErr w:type="spellEnd"/>
      <w:r w:rsidRPr="000D2FFA">
        <w:rPr>
          <w:rFonts w:hint="eastAsia"/>
          <w:b/>
          <w:bCs/>
          <w:color w:val="000000"/>
          <w:szCs w:val="21"/>
        </w:rPr>
        <w:t>）</w:t>
      </w:r>
      <w:r w:rsidRPr="000D2FFA">
        <w:rPr>
          <w:rFonts w:hint="eastAsia"/>
          <w:bCs/>
          <w:color w:val="000000"/>
          <w:szCs w:val="21"/>
        </w:rPr>
        <w:t>是哥伦比亚大学</w:t>
      </w:r>
      <w:r>
        <w:rPr>
          <w:rFonts w:hint="eastAsia"/>
          <w:bCs/>
          <w:color w:val="000000"/>
          <w:szCs w:val="21"/>
        </w:rPr>
        <w:t>（</w:t>
      </w:r>
      <w:r w:rsidRPr="000D2FFA">
        <w:rPr>
          <w:bCs/>
          <w:color w:val="000000"/>
          <w:szCs w:val="21"/>
        </w:rPr>
        <w:t>Columbia University</w:t>
      </w:r>
      <w:r>
        <w:rPr>
          <w:rFonts w:hint="eastAsia"/>
          <w:bCs/>
          <w:color w:val="000000"/>
          <w:szCs w:val="21"/>
        </w:rPr>
        <w:t>）</w:t>
      </w:r>
      <w:r w:rsidRPr="000D2FFA">
        <w:rPr>
          <w:rFonts w:hint="eastAsia"/>
          <w:bCs/>
          <w:color w:val="000000"/>
          <w:szCs w:val="21"/>
        </w:rPr>
        <w:t>人类学名誉教授。他著有多</w:t>
      </w:r>
      <w:proofErr w:type="gramStart"/>
      <w:r w:rsidRPr="000D2FFA">
        <w:rPr>
          <w:rFonts w:hint="eastAsia"/>
          <w:bCs/>
          <w:color w:val="000000"/>
          <w:szCs w:val="21"/>
        </w:rPr>
        <w:t>部著</w:t>
      </w:r>
      <w:proofErr w:type="gramEnd"/>
      <w:r w:rsidRPr="000D2FFA">
        <w:rPr>
          <w:rFonts w:hint="eastAsia"/>
          <w:bCs/>
          <w:color w:val="000000"/>
          <w:szCs w:val="21"/>
        </w:rPr>
        <w:t>作，包括</w:t>
      </w:r>
      <w:r>
        <w:rPr>
          <w:rFonts w:hint="eastAsia"/>
          <w:bCs/>
          <w:color w:val="000000"/>
          <w:szCs w:val="21"/>
        </w:rPr>
        <w:t>《崩溃时代“非掌控的掌控”》（</w:t>
      </w:r>
      <w:r w:rsidRPr="000D2FFA">
        <w:rPr>
          <w:bCs/>
          <w:i/>
          <w:color w:val="000000"/>
          <w:szCs w:val="21"/>
        </w:rPr>
        <w:t>Mastery of Non-Mastery in the Age of the Meltdown</w:t>
      </w:r>
      <w:r>
        <w:rPr>
          <w:rFonts w:hint="eastAsia"/>
          <w:bCs/>
          <w:color w:val="000000"/>
          <w:szCs w:val="21"/>
        </w:rPr>
        <w:t>）</w:t>
      </w:r>
      <w:r w:rsidRPr="000D2FFA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《非洲帕尔马》（</w:t>
      </w:r>
      <w:r w:rsidRPr="000D2FFA">
        <w:rPr>
          <w:bCs/>
          <w:i/>
          <w:color w:val="000000"/>
          <w:szCs w:val="21"/>
        </w:rPr>
        <w:t>Palma Africana</w:t>
      </w:r>
      <w:r>
        <w:rPr>
          <w:rFonts w:hint="eastAsia"/>
          <w:bCs/>
          <w:color w:val="000000"/>
          <w:szCs w:val="21"/>
        </w:rPr>
        <w:t>）</w:t>
      </w:r>
      <w:r w:rsidRPr="000D2FFA">
        <w:rPr>
          <w:rFonts w:hint="eastAsia"/>
          <w:bCs/>
          <w:color w:val="000000"/>
          <w:szCs w:val="21"/>
        </w:rPr>
        <w:t>，均由芝加哥大学出版社出版。</w:t>
      </w:r>
    </w:p>
    <w:p w:rsidR="009544B0" w:rsidRDefault="009544B0" w:rsidP="009544B0">
      <w:pPr>
        <w:widowControl/>
        <w:rPr>
          <w:noProof/>
        </w:rPr>
      </w:pPr>
    </w:p>
    <w:p w:rsidR="000D2FFA" w:rsidRDefault="000D2FFA" w:rsidP="000D2FFA">
      <w:pPr>
        <w:widowControl/>
        <w:jc w:val="center"/>
        <w:rPr>
          <w:noProof/>
        </w:rPr>
      </w:pPr>
    </w:p>
    <w:p w:rsidR="000D2FFA" w:rsidRPr="000D2FFA" w:rsidRDefault="000D2FFA" w:rsidP="000D2FFA">
      <w:pPr>
        <w:widowControl/>
        <w:jc w:val="center"/>
        <w:rPr>
          <w:b/>
          <w:bCs/>
          <w:color w:val="000000"/>
          <w:sz w:val="30"/>
          <w:szCs w:val="30"/>
        </w:rPr>
      </w:pPr>
      <w:r w:rsidRPr="000D2FFA">
        <w:rPr>
          <w:rFonts w:hint="eastAsia"/>
          <w:b/>
          <w:bCs/>
          <w:color w:val="000000"/>
          <w:sz w:val="30"/>
          <w:szCs w:val="30"/>
        </w:rPr>
        <w:t>《花园即你：关于田野工作、写作和阅读的散文集》</w:t>
      </w:r>
    </w:p>
    <w:p w:rsidR="000D2FFA" w:rsidRDefault="000D2FFA" w:rsidP="000D2FFA">
      <w:pPr>
        <w:widowControl/>
        <w:jc w:val="center"/>
        <w:rPr>
          <w:b/>
          <w:bCs/>
          <w:color w:val="000000"/>
          <w:szCs w:val="21"/>
        </w:rPr>
      </w:pP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>作者注释</w:t>
      </w:r>
    </w:p>
    <w:p w:rsidR="000D2FFA" w:rsidRDefault="000D2FFA" w:rsidP="000D2FFA">
      <w:pPr>
        <w:widowControl/>
        <w:jc w:val="center"/>
        <w:rPr>
          <w:noProof/>
        </w:rPr>
      </w:pP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 </w:t>
      </w:r>
      <w:r>
        <w:rPr>
          <w:rFonts w:hint="eastAsia"/>
          <w:noProof/>
        </w:rPr>
        <w:t>内容成为形式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2 </w:t>
      </w:r>
      <w:r>
        <w:rPr>
          <w:rFonts w:hint="eastAsia"/>
          <w:noProof/>
        </w:rPr>
        <w:t>德克萨斯州的月光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3 </w:t>
      </w:r>
      <w:r>
        <w:rPr>
          <w:rFonts w:hint="eastAsia"/>
          <w:noProof/>
        </w:rPr>
        <w:t>博物学家汤姆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4 </w:t>
      </w:r>
      <w:r>
        <w:rPr>
          <w:rFonts w:hint="eastAsia"/>
          <w:noProof/>
        </w:rPr>
        <w:t>正午的黑暗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5 </w:t>
      </w:r>
      <w:r>
        <w:rPr>
          <w:rFonts w:hint="eastAsia"/>
          <w:noProof/>
        </w:rPr>
        <w:t>科巴尼：</w:t>
      </w:r>
      <w:r>
        <w:rPr>
          <w:rFonts w:hint="eastAsia"/>
          <w:bCs/>
          <w:color w:val="000000"/>
          <w:szCs w:val="21"/>
        </w:rPr>
        <w:t>非掌控的掌控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6 </w:t>
      </w:r>
      <w:r>
        <w:rPr>
          <w:rFonts w:hint="eastAsia"/>
          <w:noProof/>
        </w:rPr>
        <w:t>战争游戏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7 </w:t>
      </w:r>
      <w:r>
        <w:rPr>
          <w:rFonts w:hint="eastAsia"/>
          <w:noProof/>
        </w:rPr>
        <w:t>拆解我的图书馆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8 </w:t>
      </w:r>
      <w:r>
        <w:rPr>
          <w:rFonts w:hint="eastAsia"/>
          <w:noProof/>
        </w:rPr>
        <w:t>失物招领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9 </w:t>
      </w:r>
      <w:r>
        <w:rPr>
          <w:rFonts w:hint="eastAsia"/>
          <w:noProof/>
        </w:rPr>
        <w:t>花园</w:t>
      </w:r>
      <w:r w:rsidR="00C437A2">
        <w:rPr>
          <w:rFonts w:hint="eastAsia"/>
          <w:noProof/>
        </w:rPr>
        <w:t>即</w:t>
      </w:r>
      <w:r>
        <w:rPr>
          <w:rFonts w:hint="eastAsia"/>
          <w:noProof/>
        </w:rPr>
        <w:t>你：素描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10 </w:t>
      </w:r>
      <w:r>
        <w:rPr>
          <w:rFonts w:hint="eastAsia"/>
          <w:noProof/>
        </w:rPr>
        <w:t>雅盖之城：</w:t>
      </w:r>
      <w:r w:rsidR="00C437A2">
        <w:rPr>
          <w:rFonts w:hint="eastAsia"/>
          <w:noProof/>
        </w:rPr>
        <w:t>“</w:t>
      </w:r>
      <w:r>
        <w:rPr>
          <w:rFonts w:hint="eastAsia"/>
          <w:noProof/>
        </w:rPr>
        <w:t>等待活人的幼体实体</w:t>
      </w:r>
      <w:r w:rsidR="00C437A2">
        <w:rPr>
          <w:rFonts w:hint="eastAsia"/>
          <w:noProof/>
        </w:rPr>
        <w:t>”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 xml:space="preserve">11 </w:t>
      </w:r>
      <w:r>
        <w:rPr>
          <w:rFonts w:hint="eastAsia"/>
          <w:noProof/>
        </w:rPr>
        <w:t>驴子的哭声</w:t>
      </w:r>
    </w:p>
    <w:p w:rsidR="000D2FFA" w:rsidRDefault="000D2FFA" w:rsidP="000D2FFA">
      <w:pPr>
        <w:widowControl/>
        <w:jc w:val="center"/>
        <w:rPr>
          <w:noProof/>
        </w:rPr>
      </w:pP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>文章的起源和出版情况</w:t>
      </w:r>
    </w:p>
    <w:p w:rsid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>注释</w:t>
      </w:r>
    </w:p>
    <w:p w:rsidR="000D2FFA" w:rsidRPr="000D2FFA" w:rsidRDefault="000D2FFA" w:rsidP="000D2FFA">
      <w:pPr>
        <w:widowControl/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9544B0" w:rsidRDefault="009544B0" w:rsidP="009544B0">
      <w:pPr>
        <w:widowControl/>
        <w:rPr>
          <w:noProof/>
        </w:rPr>
      </w:pPr>
    </w:p>
    <w:p w:rsidR="0055057E" w:rsidRDefault="0055057E" w:rsidP="0055057E">
      <w:pPr>
        <w:widowControl/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A3" w:rsidRDefault="000238A3">
      <w:r>
        <w:separator/>
      </w:r>
    </w:p>
  </w:endnote>
  <w:endnote w:type="continuationSeparator" w:id="0">
    <w:p w:rsidR="000238A3" w:rsidRDefault="0002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A3" w:rsidRDefault="000238A3">
      <w:r>
        <w:separator/>
      </w:r>
    </w:p>
  </w:footnote>
  <w:footnote w:type="continuationSeparator" w:id="0">
    <w:p w:rsidR="000238A3" w:rsidRDefault="0002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0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18"/>
  </w:num>
  <w:num w:numId="17">
    <w:abstractNumId w:val="4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38A3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918DB"/>
    <w:rsid w:val="00295FD8"/>
    <w:rsid w:val="0029676A"/>
    <w:rsid w:val="002978E2"/>
    <w:rsid w:val="00297BD7"/>
    <w:rsid w:val="002A0C2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B6CAB"/>
    <w:rsid w:val="006D15FA"/>
    <w:rsid w:val="006D37ED"/>
    <w:rsid w:val="006D4FC0"/>
    <w:rsid w:val="006E2E2E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382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5CB6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67601"/>
    <w:rsid w:val="00B7181F"/>
    <w:rsid w:val="00B71934"/>
    <w:rsid w:val="00B71C53"/>
    <w:rsid w:val="00B764CF"/>
    <w:rsid w:val="00B7682F"/>
    <w:rsid w:val="00B773C1"/>
    <w:rsid w:val="00B80223"/>
    <w:rsid w:val="00B82CB7"/>
    <w:rsid w:val="00B84BB6"/>
    <w:rsid w:val="00B90CA2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49C8"/>
    <w:rsid w:val="00C160F7"/>
    <w:rsid w:val="00C16D2E"/>
    <w:rsid w:val="00C307FC"/>
    <w:rsid w:val="00C308BC"/>
    <w:rsid w:val="00C323FE"/>
    <w:rsid w:val="00C348D1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10EC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288</Words>
  <Characters>1646</Characters>
  <Application>Microsoft Office Word</Application>
  <DocSecurity>0</DocSecurity>
  <Lines>13</Lines>
  <Paragraphs>3</Paragraphs>
  <ScaleCrop>false</ScaleCrop>
  <Company>2ndSpAcE</Company>
  <LinksUpToDate>false</LinksUpToDate>
  <CharactersWithSpaces>1931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2024-03-27T07:12:00Z</dcterms:created>
  <dcterms:modified xsi:type="dcterms:W3CDTF">2024-03-27T09:43:00Z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