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771A01" w:rsidRDefault="00771A0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771A01" w:rsidRDefault="00B334A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4102DA59" w:rsidR="00771A01" w:rsidRDefault="00771A0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049B7362" w:rsidR="00771A01" w:rsidRDefault="00771A01">
      <w:pPr>
        <w:rPr>
          <w:b/>
          <w:color w:val="000000"/>
          <w:szCs w:val="21"/>
        </w:rPr>
      </w:pPr>
    </w:p>
    <w:p w14:paraId="5278B87A" w14:textId="5AA61F5C" w:rsidR="00771A01" w:rsidRDefault="00D30F3C">
      <w:pPr>
        <w:rPr>
          <w:b/>
          <w:color w:val="000000"/>
          <w:szCs w:val="21"/>
        </w:rPr>
      </w:pPr>
      <w:r w:rsidRPr="000A168B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18FC277" wp14:editId="320E056F">
            <wp:simplePos x="0" y="0"/>
            <wp:positionH relativeFrom="margin">
              <wp:align>right</wp:align>
            </wp:positionH>
            <wp:positionV relativeFrom="margin">
              <wp:posOffset>1007941</wp:posOffset>
            </wp:positionV>
            <wp:extent cx="1482725" cy="2175510"/>
            <wp:effectExtent l="0" t="0" r="317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4AF">
        <w:rPr>
          <w:b/>
          <w:color w:val="000000"/>
          <w:szCs w:val="21"/>
        </w:rPr>
        <w:t>中文书名：</w:t>
      </w:r>
      <w:r w:rsidR="00D12A2F">
        <w:rPr>
          <w:b/>
          <w:color w:val="000000"/>
          <w:szCs w:val="21"/>
        </w:rPr>
        <w:t>《战略家》</w:t>
      </w:r>
    </w:p>
    <w:p w14:paraId="7C49F3A3" w14:textId="6626F3C4" w:rsidR="00771A01" w:rsidRDefault="00B334A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0F6BC4" w:rsidRPr="000F6BC4">
        <w:rPr>
          <w:b/>
          <w:color w:val="000000"/>
          <w:szCs w:val="21"/>
        </w:rPr>
        <w:t>THE STRATEGISTS</w:t>
      </w:r>
    </w:p>
    <w:p w14:paraId="3C14B3D1" w14:textId="10848406" w:rsidR="00771A01" w:rsidRDefault="00B334A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0F6BC4" w:rsidRPr="000F6BC4">
        <w:rPr>
          <w:b/>
          <w:color w:val="000000"/>
          <w:szCs w:val="21"/>
        </w:rPr>
        <w:t>Phillips Payson O'Brien</w:t>
      </w:r>
      <w:r w:rsidR="000A168B" w:rsidRPr="000A168B">
        <w:rPr>
          <w:noProof/>
        </w:rPr>
        <w:t xml:space="preserve"> </w:t>
      </w:r>
    </w:p>
    <w:p w14:paraId="01433FA8" w14:textId="02E3B39B" w:rsidR="00771A01" w:rsidRDefault="00B334A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0F6BC4" w:rsidRPr="000F6BC4">
        <w:rPr>
          <w:b/>
          <w:color w:val="000000"/>
          <w:szCs w:val="21"/>
        </w:rPr>
        <w:t>Viking</w:t>
      </w:r>
    </w:p>
    <w:p w14:paraId="0BEDC4A2" w14:textId="2292F6D0" w:rsidR="00771A01" w:rsidRDefault="00B334A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0F6BC4" w:rsidRPr="000F6BC4">
        <w:rPr>
          <w:b/>
          <w:color w:val="000000"/>
          <w:szCs w:val="21"/>
        </w:rPr>
        <w:t>Trident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142A481A" w:rsidR="00771A01" w:rsidRDefault="00B334A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0F6BC4">
        <w:rPr>
          <w:rFonts w:hint="eastAsia"/>
          <w:b/>
          <w:color w:val="000000"/>
          <w:szCs w:val="21"/>
        </w:rPr>
        <w:t>4</w:t>
      </w:r>
      <w:r w:rsidR="000F6BC4">
        <w:rPr>
          <w:b/>
          <w:color w:val="000000"/>
          <w:szCs w:val="21"/>
        </w:rPr>
        <w:t>00</w:t>
      </w:r>
      <w:r>
        <w:rPr>
          <w:rFonts w:hint="eastAsia"/>
          <w:b/>
          <w:color w:val="000000"/>
          <w:szCs w:val="21"/>
        </w:rPr>
        <w:t>页</w:t>
      </w:r>
    </w:p>
    <w:p w14:paraId="1AF847CF" w14:textId="6591C79B" w:rsidR="00771A01" w:rsidRDefault="00B334A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0F6BC4">
        <w:rPr>
          <w:rFonts w:hint="eastAsia"/>
          <w:b/>
          <w:color w:val="000000"/>
          <w:szCs w:val="21"/>
        </w:rPr>
        <w:t>2</w:t>
      </w:r>
      <w:r w:rsidR="000F6BC4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0F6BC4"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14:paraId="41E78C4B" w14:textId="77777777" w:rsidR="00771A01" w:rsidRDefault="00B334A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771A01" w:rsidRDefault="00B334A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1E1B6298" w:rsidR="00771A01" w:rsidRDefault="00B334A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E96941">
        <w:rPr>
          <w:b/>
          <w:color w:val="000000"/>
          <w:szCs w:val="21"/>
        </w:rPr>
        <w:t>历史</w:t>
      </w:r>
    </w:p>
    <w:p w14:paraId="1D70FD4D" w14:textId="77777777" w:rsidR="00771A01" w:rsidRDefault="00771A01">
      <w:pPr>
        <w:rPr>
          <w:b/>
          <w:bCs/>
          <w:color w:val="000000"/>
          <w:szCs w:val="21"/>
        </w:rPr>
      </w:pPr>
    </w:p>
    <w:p w14:paraId="12B22960" w14:textId="7194F737" w:rsidR="00771A01" w:rsidRDefault="00771A01">
      <w:pPr>
        <w:rPr>
          <w:b/>
          <w:bCs/>
          <w:color w:val="000000"/>
          <w:szCs w:val="21"/>
        </w:rPr>
      </w:pPr>
    </w:p>
    <w:p w14:paraId="57E9F668" w14:textId="771A0E23" w:rsidR="00771A01" w:rsidRDefault="00B334A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A2A7C96" w14:textId="77777777" w:rsidR="000C4061" w:rsidRDefault="000C4061">
      <w:pPr>
        <w:rPr>
          <w:color w:val="000000"/>
          <w:szCs w:val="21"/>
        </w:rPr>
      </w:pPr>
    </w:p>
    <w:p w14:paraId="437AA93A" w14:textId="086AAE2B" w:rsidR="00D94DAD" w:rsidRPr="00D94DAD" w:rsidRDefault="00665836" w:rsidP="00D30F3C">
      <w:pPr>
        <w:ind w:firstLineChars="200" w:firstLine="420"/>
        <w:rPr>
          <w:color w:val="000000"/>
          <w:szCs w:val="21"/>
        </w:rPr>
      </w:pPr>
      <w:r w:rsidRPr="008A135C">
        <w:rPr>
          <w:rFonts w:hint="eastAsia"/>
          <w:color w:val="000000"/>
          <w:szCs w:val="21"/>
        </w:rPr>
        <w:t>圣安德鲁斯大学</w:t>
      </w:r>
      <w:r w:rsidRPr="00D94DAD">
        <w:rPr>
          <w:rFonts w:hint="eastAsia"/>
          <w:color w:val="000000"/>
          <w:szCs w:val="21"/>
        </w:rPr>
        <w:t>菲利普斯·佩森·奥布莱恩教授</w:t>
      </w:r>
      <w:r>
        <w:rPr>
          <w:rFonts w:hint="eastAsia"/>
          <w:color w:val="000000"/>
          <w:szCs w:val="21"/>
        </w:rPr>
        <w:t>认为，</w:t>
      </w:r>
      <w:r w:rsidR="00D94DAD">
        <w:rPr>
          <w:rFonts w:hint="eastAsia"/>
          <w:color w:val="000000"/>
          <w:szCs w:val="21"/>
        </w:rPr>
        <w:t>丘吉尔、希特勒、斯大林、墨索里尼、罗斯福是</w:t>
      </w:r>
      <w:r w:rsidR="00D94DAD" w:rsidRPr="00D94DAD">
        <w:rPr>
          <w:rFonts w:hint="eastAsia"/>
          <w:color w:val="000000"/>
          <w:szCs w:val="21"/>
        </w:rPr>
        <w:t>二战中最有影响力的五位领导人，每个人都有自己</w:t>
      </w:r>
      <w:r w:rsidR="00D30F3C">
        <w:rPr>
          <w:rFonts w:hint="eastAsia"/>
          <w:color w:val="000000"/>
          <w:szCs w:val="21"/>
        </w:rPr>
        <w:t>为人处世的风格，还有</w:t>
      </w:r>
      <w:r w:rsidR="00D94DAD" w:rsidRPr="00D94DAD">
        <w:rPr>
          <w:rFonts w:hint="eastAsia"/>
          <w:color w:val="000000"/>
          <w:szCs w:val="21"/>
        </w:rPr>
        <w:t>独特的战争方式。但是要了解他们的军事战略，首先要了解</w:t>
      </w:r>
      <w:r w:rsidR="00D94DAD">
        <w:rPr>
          <w:rFonts w:hint="eastAsia"/>
          <w:color w:val="000000"/>
          <w:szCs w:val="21"/>
        </w:rPr>
        <w:t>这几位</w:t>
      </w:r>
      <w:r w:rsidR="00D94DAD" w:rsidRPr="00D94DAD">
        <w:rPr>
          <w:rFonts w:hint="eastAsia"/>
          <w:color w:val="000000"/>
          <w:szCs w:val="21"/>
        </w:rPr>
        <w:t>军事家</w:t>
      </w:r>
      <w:r w:rsidR="00D94DAD">
        <w:rPr>
          <w:rFonts w:hint="eastAsia"/>
          <w:color w:val="000000"/>
          <w:szCs w:val="21"/>
        </w:rPr>
        <w:t>本身</w:t>
      </w:r>
      <w:r w:rsidR="00D94DAD" w:rsidRPr="00D94DAD">
        <w:rPr>
          <w:rFonts w:hint="eastAsia"/>
          <w:color w:val="000000"/>
          <w:szCs w:val="21"/>
        </w:rPr>
        <w:t>。</w:t>
      </w:r>
    </w:p>
    <w:p w14:paraId="53BAFE4B" w14:textId="77777777" w:rsidR="00D94DAD" w:rsidRPr="00D94DAD" w:rsidRDefault="00D94DAD" w:rsidP="00D94DAD">
      <w:pPr>
        <w:rPr>
          <w:color w:val="000000"/>
          <w:szCs w:val="21"/>
        </w:rPr>
      </w:pPr>
    </w:p>
    <w:p w14:paraId="47BA767C" w14:textId="630985EE" w:rsidR="00D94DAD" w:rsidRPr="00D94DAD" w:rsidRDefault="00D94DAD" w:rsidP="00D30F3C">
      <w:pPr>
        <w:ind w:firstLineChars="200" w:firstLine="420"/>
        <w:rPr>
          <w:color w:val="000000"/>
          <w:szCs w:val="21"/>
        </w:rPr>
      </w:pPr>
      <w:r w:rsidRPr="00D94DAD">
        <w:rPr>
          <w:rFonts w:hint="eastAsia"/>
          <w:color w:val="000000"/>
          <w:szCs w:val="21"/>
        </w:rPr>
        <w:t>《战略家》一书中，展示了这五位领导人在一战中形成的</w:t>
      </w:r>
      <w:r w:rsidR="00D30F3C">
        <w:rPr>
          <w:rFonts w:hint="eastAsia"/>
          <w:color w:val="000000"/>
          <w:szCs w:val="21"/>
        </w:rPr>
        <w:t>世界观和方法论，以及为什么这些对赢得</w:t>
      </w:r>
      <w:r w:rsidRPr="00D94DAD">
        <w:rPr>
          <w:rFonts w:hint="eastAsia"/>
          <w:color w:val="000000"/>
          <w:szCs w:val="21"/>
        </w:rPr>
        <w:t>二战</w:t>
      </w:r>
      <w:r w:rsidR="00D30F3C">
        <w:rPr>
          <w:rFonts w:hint="eastAsia"/>
          <w:color w:val="000000"/>
          <w:szCs w:val="21"/>
        </w:rPr>
        <w:t>胜利</w:t>
      </w:r>
      <w:r w:rsidRPr="00D94DAD">
        <w:rPr>
          <w:rFonts w:hint="eastAsia"/>
          <w:color w:val="000000"/>
          <w:szCs w:val="21"/>
        </w:rPr>
        <w:t>至关重要。例如</w:t>
      </w:r>
      <w:r w:rsidR="00D30F3C">
        <w:rPr>
          <w:rFonts w:hint="eastAsia"/>
          <w:color w:val="000000"/>
          <w:szCs w:val="21"/>
        </w:rPr>
        <w:t>，</w:t>
      </w:r>
      <w:r w:rsidRPr="00D94DAD">
        <w:rPr>
          <w:rFonts w:hint="eastAsia"/>
          <w:color w:val="000000"/>
          <w:szCs w:val="21"/>
        </w:rPr>
        <w:t>1916</w:t>
      </w:r>
      <w:r w:rsidRPr="00D94DAD">
        <w:rPr>
          <w:rFonts w:hint="eastAsia"/>
          <w:color w:val="000000"/>
          <w:szCs w:val="21"/>
        </w:rPr>
        <w:t>年</w:t>
      </w:r>
      <w:r w:rsidR="00D30F3C">
        <w:rPr>
          <w:rFonts w:hint="eastAsia"/>
          <w:color w:val="000000"/>
          <w:szCs w:val="21"/>
        </w:rPr>
        <w:t>，丘吉尔</w:t>
      </w:r>
      <w:r w:rsidRPr="00D94DAD">
        <w:rPr>
          <w:rFonts w:hint="eastAsia"/>
          <w:color w:val="000000"/>
          <w:szCs w:val="21"/>
        </w:rPr>
        <w:t>在法国</w:t>
      </w:r>
      <w:r w:rsidR="00D30F3C">
        <w:rPr>
          <w:rFonts w:hint="eastAsia"/>
          <w:color w:val="000000"/>
          <w:szCs w:val="21"/>
        </w:rPr>
        <w:t>直面</w:t>
      </w:r>
      <w:r w:rsidRPr="00D94DAD">
        <w:rPr>
          <w:rFonts w:hint="eastAsia"/>
          <w:color w:val="000000"/>
          <w:szCs w:val="21"/>
        </w:rPr>
        <w:t>德军，</w:t>
      </w:r>
      <w:r w:rsidR="00D30F3C">
        <w:rPr>
          <w:rFonts w:hint="eastAsia"/>
          <w:color w:val="000000"/>
          <w:szCs w:val="21"/>
        </w:rPr>
        <w:t>导致他</w:t>
      </w:r>
      <w:r w:rsidR="00D30F3C">
        <w:rPr>
          <w:rFonts w:hint="eastAsia"/>
          <w:color w:val="000000"/>
          <w:szCs w:val="21"/>
        </w:rPr>
        <w:t>1940</w:t>
      </w:r>
      <w:r w:rsidR="00D30F3C">
        <w:rPr>
          <w:rFonts w:hint="eastAsia"/>
          <w:color w:val="000000"/>
          <w:szCs w:val="21"/>
        </w:rPr>
        <w:t>年及之后不愿</w:t>
      </w:r>
      <w:r w:rsidRPr="00D94DAD">
        <w:rPr>
          <w:rFonts w:hint="eastAsia"/>
          <w:color w:val="000000"/>
          <w:szCs w:val="21"/>
        </w:rPr>
        <w:t>将英国士兵</w:t>
      </w:r>
      <w:r w:rsidR="00D30F3C">
        <w:rPr>
          <w:rFonts w:hint="eastAsia"/>
          <w:color w:val="000000"/>
          <w:szCs w:val="21"/>
        </w:rPr>
        <w:t>重新派遣到</w:t>
      </w:r>
      <w:r w:rsidRPr="00D94DAD">
        <w:rPr>
          <w:rFonts w:hint="eastAsia"/>
          <w:color w:val="000000"/>
          <w:szCs w:val="21"/>
        </w:rPr>
        <w:t>法国</w:t>
      </w:r>
      <w:r w:rsidR="00D30F3C">
        <w:rPr>
          <w:rFonts w:hint="eastAsia"/>
          <w:color w:val="000000"/>
          <w:szCs w:val="21"/>
        </w:rPr>
        <w:t>。</w:t>
      </w:r>
      <w:r w:rsidRPr="00D94DAD">
        <w:rPr>
          <w:rFonts w:hint="eastAsia"/>
          <w:color w:val="000000"/>
          <w:szCs w:val="21"/>
        </w:rPr>
        <w:t>而希特勒在东线的</w:t>
      </w:r>
      <w:r w:rsidR="00D30F3C">
        <w:rPr>
          <w:rFonts w:hint="eastAsia"/>
          <w:color w:val="000000"/>
          <w:szCs w:val="21"/>
        </w:rPr>
        <w:t>致命</w:t>
      </w:r>
      <w:r w:rsidRPr="00D94DAD">
        <w:rPr>
          <w:rFonts w:hint="eastAsia"/>
          <w:color w:val="000000"/>
          <w:szCs w:val="21"/>
        </w:rPr>
        <w:t>错误，则</w:t>
      </w:r>
      <w:r w:rsidR="00D30F3C">
        <w:rPr>
          <w:rFonts w:hint="eastAsia"/>
          <w:color w:val="000000"/>
          <w:szCs w:val="21"/>
        </w:rPr>
        <w:t>很大程度上受到</w:t>
      </w:r>
      <w:r w:rsidRPr="00D94DAD">
        <w:rPr>
          <w:rFonts w:hint="eastAsia"/>
          <w:color w:val="000000"/>
          <w:szCs w:val="21"/>
        </w:rPr>
        <w:t>他不愿接受</w:t>
      </w:r>
      <w:r w:rsidR="00D30F3C">
        <w:rPr>
          <w:rFonts w:hint="eastAsia"/>
          <w:color w:val="000000"/>
          <w:szCs w:val="21"/>
        </w:rPr>
        <w:t>战争大局</w:t>
      </w:r>
      <w:r w:rsidRPr="00D94DAD">
        <w:rPr>
          <w:rFonts w:hint="eastAsia"/>
          <w:color w:val="000000"/>
          <w:szCs w:val="21"/>
        </w:rPr>
        <w:t>情况已经发生</w:t>
      </w:r>
      <w:r w:rsidR="00D30F3C">
        <w:rPr>
          <w:rFonts w:hint="eastAsia"/>
          <w:color w:val="000000"/>
          <w:szCs w:val="21"/>
        </w:rPr>
        <w:t>显著</w:t>
      </w:r>
      <w:r w:rsidRPr="00D94DAD">
        <w:rPr>
          <w:rFonts w:hint="eastAsia"/>
          <w:color w:val="000000"/>
          <w:szCs w:val="21"/>
        </w:rPr>
        <w:t>变化这一事实的影响。时至今日，</w:t>
      </w:r>
      <w:r w:rsidR="00D30F3C">
        <w:rPr>
          <w:rFonts w:hint="eastAsia"/>
          <w:color w:val="000000"/>
          <w:szCs w:val="21"/>
        </w:rPr>
        <w:t>这些</w:t>
      </w:r>
      <w:r w:rsidRPr="00D94DAD">
        <w:rPr>
          <w:rFonts w:hint="eastAsia"/>
          <w:color w:val="000000"/>
          <w:szCs w:val="21"/>
        </w:rPr>
        <w:t>领导</w:t>
      </w:r>
      <w:r w:rsidR="00D30F3C">
        <w:rPr>
          <w:rFonts w:hint="eastAsia"/>
          <w:color w:val="000000"/>
          <w:szCs w:val="21"/>
        </w:rPr>
        <w:t>人所造成</w:t>
      </w:r>
      <w:r w:rsidRPr="00D94DAD">
        <w:rPr>
          <w:rFonts w:hint="eastAsia"/>
          <w:color w:val="000000"/>
          <w:szCs w:val="21"/>
        </w:rPr>
        <w:t>的影响仍然伴随着我们</w:t>
      </w:r>
      <w:r w:rsidR="00080E31">
        <w:rPr>
          <w:rFonts w:hint="eastAsia"/>
          <w:color w:val="000000"/>
          <w:szCs w:val="21"/>
        </w:rPr>
        <w:t>。</w:t>
      </w:r>
    </w:p>
    <w:p w14:paraId="57605AD2" w14:textId="77777777" w:rsidR="00D94DAD" w:rsidRPr="00D30F3C" w:rsidRDefault="00D94DAD" w:rsidP="00D94DAD">
      <w:pPr>
        <w:rPr>
          <w:color w:val="000000"/>
          <w:szCs w:val="21"/>
        </w:rPr>
      </w:pPr>
    </w:p>
    <w:p w14:paraId="771B0BC0" w14:textId="04162A46" w:rsidR="00771A01" w:rsidRDefault="00814B19" w:rsidP="00D30F3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这段历史中，领导人和他们的选择至关重要，</w:t>
      </w:r>
      <w:r w:rsidR="00D94DAD" w:rsidRPr="00D94DAD">
        <w:rPr>
          <w:rFonts w:hint="eastAsia"/>
          <w:color w:val="000000"/>
          <w:szCs w:val="21"/>
        </w:rPr>
        <w:t>无论好坏。</w:t>
      </w:r>
    </w:p>
    <w:p w14:paraId="0A8FB905" w14:textId="77777777" w:rsidR="001E1ADE" w:rsidRDefault="001E1ADE" w:rsidP="00D94DAD">
      <w:pPr>
        <w:rPr>
          <w:color w:val="000000"/>
          <w:szCs w:val="21"/>
        </w:rPr>
      </w:pPr>
    </w:p>
    <w:p w14:paraId="46B9A093" w14:textId="5F91A1EE" w:rsidR="001E1ADE" w:rsidRDefault="001E1ADE" w:rsidP="00D94DAD">
      <w:pPr>
        <w:rPr>
          <w:color w:val="000000"/>
          <w:szCs w:val="21"/>
        </w:rPr>
      </w:pPr>
      <w:r>
        <w:rPr>
          <w:color w:val="000000"/>
          <w:szCs w:val="21"/>
        </w:rPr>
        <w:t>目录</w:t>
      </w:r>
      <w:r w:rsidR="00C17294">
        <w:rPr>
          <w:color w:val="000000"/>
          <w:szCs w:val="21"/>
        </w:rPr>
        <w:t>：</w:t>
      </w:r>
    </w:p>
    <w:p w14:paraId="71FE90D4" w14:textId="7BBDF2E2" w:rsidR="001E1ADE" w:rsidRPr="001E1ADE" w:rsidRDefault="001E1ADE" w:rsidP="001E1AD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 w14:paraId="4E070722" w14:textId="497144CF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>简介</w:t>
      </w:r>
      <w:r w:rsidRPr="001E1ADE">
        <w:rPr>
          <w:rFonts w:hint="eastAsia"/>
          <w:color w:val="000000"/>
          <w:szCs w:val="21"/>
        </w:rPr>
        <w:t>:</w:t>
      </w:r>
      <w:r w:rsidR="0025605D">
        <w:rPr>
          <w:rFonts w:hint="eastAsia"/>
          <w:color w:val="000000"/>
          <w:szCs w:val="21"/>
        </w:rPr>
        <w:t>战略、战争和人格</w:t>
      </w:r>
    </w:p>
    <w:p w14:paraId="7EA96F66" w14:textId="7DD81434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1. </w:t>
      </w:r>
      <w:r w:rsidRPr="001E1ADE">
        <w:rPr>
          <w:rFonts w:hint="eastAsia"/>
          <w:color w:val="000000"/>
          <w:szCs w:val="21"/>
        </w:rPr>
        <w:t>温斯顿·丘吉尔</w:t>
      </w:r>
      <w:r w:rsidRPr="001E1ADE">
        <w:rPr>
          <w:rFonts w:hint="eastAsia"/>
          <w:color w:val="000000"/>
          <w:szCs w:val="21"/>
        </w:rPr>
        <w:t>:</w:t>
      </w:r>
      <w:r w:rsidRPr="001E1ADE">
        <w:rPr>
          <w:rFonts w:hint="eastAsia"/>
          <w:color w:val="000000"/>
          <w:szCs w:val="21"/>
        </w:rPr>
        <w:t>一个帝国战略家的形成</w:t>
      </w:r>
      <w:r w:rsidR="00B16B34">
        <w:rPr>
          <w:rFonts w:hint="eastAsia"/>
          <w:color w:val="000000"/>
          <w:szCs w:val="21"/>
        </w:rPr>
        <w:t xml:space="preserve"> </w:t>
      </w:r>
      <w:r w:rsidR="00B16B34">
        <w:rPr>
          <w:color w:val="000000"/>
          <w:szCs w:val="21"/>
        </w:rPr>
        <w:t>1</w:t>
      </w:r>
    </w:p>
    <w:p w14:paraId="4523AA45" w14:textId="0A145D5F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2. </w:t>
      </w:r>
      <w:r w:rsidRPr="001E1ADE">
        <w:rPr>
          <w:rFonts w:hint="eastAsia"/>
          <w:color w:val="000000"/>
          <w:szCs w:val="21"/>
        </w:rPr>
        <w:t>约瑟夫·斯大林</w:t>
      </w:r>
      <w:r w:rsidRPr="001E1ADE">
        <w:rPr>
          <w:rFonts w:hint="eastAsia"/>
          <w:color w:val="000000"/>
          <w:szCs w:val="21"/>
        </w:rPr>
        <w:t>:</w:t>
      </w:r>
      <w:r w:rsidRPr="001E1ADE">
        <w:rPr>
          <w:rFonts w:hint="eastAsia"/>
          <w:color w:val="000000"/>
          <w:szCs w:val="21"/>
        </w:rPr>
        <w:t>一个意识形态战略家的形成</w:t>
      </w:r>
      <w:r w:rsidR="00B16B34">
        <w:rPr>
          <w:rFonts w:hint="eastAsia"/>
          <w:color w:val="000000"/>
          <w:szCs w:val="21"/>
        </w:rPr>
        <w:t xml:space="preserve"> </w:t>
      </w:r>
      <w:r w:rsidR="00B16B34">
        <w:rPr>
          <w:color w:val="000000"/>
          <w:szCs w:val="21"/>
        </w:rPr>
        <w:t>11</w:t>
      </w:r>
    </w:p>
    <w:p w14:paraId="0447E99E" w14:textId="02709220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3. </w:t>
      </w:r>
      <w:r w:rsidRPr="001E1ADE">
        <w:rPr>
          <w:rFonts w:hint="eastAsia"/>
          <w:color w:val="000000"/>
          <w:szCs w:val="21"/>
        </w:rPr>
        <w:t>富兰克林·罗斯福</w:t>
      </w:r>
      <w:r w:rsidRPr="001E1ADE">
        <w:rPr>
          <w:rFonts w:hint="eastAsia"/>
          <w:color w:val="000000"/>
          <w:szCs w:val="21"/>
        </w:rPr>
        <w:t>:</w:t>
      </w:r>
      <w:r w:rsidRPr="001E1ADE">
        <w:rPr>
          <w:rFonts w:hint="eastAsia"/>
          <w:color w:val="000000"/>
          <w:szCs w:val="21"/>
        </w:rPr>
        <w:t>年轻的海上战略家</w:t>
      </w:r>
      <w:r w:rsidR="00B16B34">
        <w:rPr>
          <w:rFonts w:hint="eastAsia"/>
          <w:color w:val="000000"/>
          <w:szCs w:val="21"/>
        </w:rPr>
        <w:t xml:space="preserve"> </w:t>
      </w:r>
      <w:r w:rsidR="00B16B34">
        <w:rPr>
          <w:color w:val="000000"/>
          <w:szCs w:val="21"/>
        </w:rPr>
        <w:t>39</w:t>
      </w:r>
    </w:p>
    <w:p w14:paraId="55DA0FFD" w14:textId="1019C239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4. </w:t>
      </w:r>
      <w:r w:rsidRPr="001E1ADE">
        <w:rPr>
          <w:rFonts w:hint="eastAsia"/>
          <w:color w:val="000000"/>
          <w:szCs w:val="21"/>
        </w:rPr>
        <w:t>贝尼托·墨索里尼</w:t>
      </w:r>
      <w:r w:rsidRPr="001E1ADE">
        <w:rPr>
          <w:rFonts w:hint="eastAsia"/>
          <w:color w:val="000000"/>
          <w:szCs w:val="21"/>
        </w:rPr>
        <w:t>:</w:t>
      </w:r>
      <w:r w:rsidRPr="001E1ADE">
        <w:rPr>
          <w:rFonts w:hint="eastAsia"/>
          <w:color w:val="000000"/>
          <w:szCs w:val="21"/>
        </w:rPr>
        <w:t>一位民族主义战略家的诞生</w:t>
      </w:r>
      <w:r w:rsidR="00B16B34">
        <w:rPr>
          <w:rFonts w:hint="eastAsia"/>
          <w:color w:val="000000"/>
          <w:szCs w:val="21"/>
        </w:rPr>
        <w:t xml:space="preserve"> </w:t>
      </w:r>
      <w:r w:rsidR="00B16B34">
        <w:rPr>
          <w:color w:val="000000"/>
          <w:szCs w:val="21"/>
        </w:rPr>
        <w:t>61</w:t>
      </w:r>
    </w:p>
    <w:p w14:paraId="29A44297" w14:textId="20E282DD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5. </w:t>
      </w:r>
      <w:r w:rsidRPr="001E1ADE">
        <w:rPr>
          <w:rFonts w:hint="eastAsia"/>
          <w:color w:val="000000"/>
          <w:szCs w:val="21"/>
        </w:rPr>
        <w:t>阿道夫·希特勒</w:t>
      </w:r>
      <w:r w:rsidRPr="001E1ADE">
        <w:rPr>
          <w:rFonts w:hint="eastAsia"/>
          <w:color w:val="000000"/>
          <w:szCs w:val="21"/>
        </w:rPr>
        <w:t>:</w:t>
      </w:r>
      <w:r w:rsidRPr="001E1ADE">
        <w:rPr>
          <w:rFonts w:hint="eastAsia"/>
          <w:color w:val="000000"/>
          <w:szCs w:val="21"/>
        </w:rPr>
        <w:t>艺术与战争</w:t>
      </w:r>
      <w:r w:rsidR="00B16B34">
        <w:rPr>
          <w:rFonts w:hint="eastAsia"/>
          <w:color w:val="000000"/>
          <w:szCs w:val="21"/>
        </w:rPr>
        <w:t xml:space="preserve"> </w:t>
      </w:r>
      <w:r w:rsidR="00B16B34">
        <w:rPr>
          <w:color w:val="000000"/>
          <w:szCs w:val="21"/>
        </w:rPr>
        <w:t>103</w:t>
      </w:r>
    </w:p>
    <w:p w14:paraId="1D9B60FE" w14:textId="162EFFE8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6. </w:t>
      </w:r>
      <w:r w:rsidRPr="001E1ADE">
        <w:rPr>
          <w:rFonts w:hint="eastAsia"/>
          <w:color w:val="000000"/>
          <w:szCs w:val="21"/>
        </w:rPr>
        <w:t>温斯顿·丘吉尔</w:t>
      </w:r>
      <w:r w:rsidRPr="001E1ADE">
        <w:rPr>
          <w:rFonts w:hint="eastAsia"/>
          <w:color w:val="000000"/>
          <w:szCs w:val="21"/>
        </w:rPr>
        <w:t>:</w:t>
      </w:r>
      <w:r w:rsidRPr="001E1ADE">
        <w:rPr>
          <w:rFonts w:hint="eastAsia"/>
          <w:color w:val="000000"/>
          <w:szCs w:val="21"/>
        </w:rPr>
        <w:t>学习战略克制</w:t>
      </w:r>
      <w:r w:rsidR="00B16B34">
        <w:rPr>
          <w:rFonts w:hint="eastAsia"/>
          <w:color w:val="000000"/>
          <w:szCs w:val="21"/>
        </w:rPr>
        <w:t xml:space="preserve"> </w:t>
      </w:r>
      <w:r w:rsidR="00B16B34">
        <w:rPr>
          <w:color w:val="000000"/>
          <w:szCs w:val="21"/>
        </w:rPr>
        <w:t>125</w:t>
      </w:r>
    </w:p>
    <w:p w14:paraId="6CE4A459" w14:textId="07D87F91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7. </w:t>
      </w:r>
      <w:r w:rsidRPr="001E1ADE">
        <w:rPr>
          <w:rFonts w:hint="eastAsia"/>
          <w:color w:val="000000"/>
          <w:szCs w:val="21"/>
        </w:rPr>
        <w:t>约瑟夫·斯大林和实用主义战略</w:t>
      </w:r>
      <w:r w:rsidR="00B16B34">
        <w:rPr>
          <w:rFonts w:hint="eastAsia"/>
          <w:color w:val="000000"/>
          <w:szCs w:val="21"/>
        </w:rPr>
        <w:t xml:space="preserve"> </w:t>
      </w:r>
      <w:r w:rsidR="00B16B34">
        <w:rPr>
          <w:color w:val="000000"/>
          <w:szCs w:val="21"/>
        </w:rPr>
        <w:t>151</w:t>
      </w:r>
    </w:p>
    <w:p w14:paraId="1A81CD64" w14:textId="4BF32903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8. </w:t>
      </w:r>
      <w:r w:rsidRPr="001E1ADE">
        <w:rPr>
          <w:rFonts w:hint="eastAsia"/>
          <w:color w:val="000000"/>
          <w:szCs w:val="21"/>
        </w:rPr>
        <w:t>富兰克林·罗斯福和国内战略政治</w:t>
      </w:r>
      <w:r w:rsidR="00B16B34">
        <w:rPr>
          <w:rFonts w:hint="eastAsia"/>
          <w:color w:val="000000"/>
          <w:szCs w:val="21"/>
        </w:rPr>
        <w:t xml:space="preserve"> </w:t>
      </w:r>
      <w:r w:rsidR="00B16B34">
        <w:rPr>
          <w:color w:val="000000"/>
          <w:szCs w:val="21"/>
        </w:rPr>
        <w:t>172</w:t>
      </w:r>
    </w:p>
    <w:p w14:paraId="00B12DE7" w14:textId="2EF4DB89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lastRenderedPageBreak/>
        <w:t xml:space="preserve">9. </w:t>
      </w:r>
      <w:r w:rsidRPr="001E1ADE">
        <w:rPr>
          <w:rFonts w:hint="eastAsia"/>
          <w:color w:val="000000"/>
          <w:szCs w:val="21"/>
        </w:rPr>
        <w:t>贝尼托·墨索里尼和虚张声势策略</w:t>
      </w:r>
      <w:r w:rsidR="00B16B34">
        <w:rPr>
          <w:rFonts w:hint="eastAsia"/>
          <w:color w:val="000000"/>
          <w:szCs w:val="21"/>
        </w:rPr>
        <w:t xml:space="preserve"> </w:t>
      </w:r>
      <w:r w:rsidR="00B16B34">
        <w:rPr>
          <w:color w:val="000000"/>
          <w:szCs w:val="21"/>
        </w:rPr>
        <w:t>195</w:t>
      </w:r>
    </w:p>
    <w:p w14:paraId="283AAFB7" w14:textId="1FD87F3B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10. </w:t>
      </w:r>
      <w:r w:rsidRPr="001E1ADE">
        <w:rPr>
          <w:rFonts w:hint="eastAsia"/>
          <w:color w:val="000000"/>
          <w:szCs w:val="21"/>
        </w:rPr>
        <w:t>阿道夫·希特勒</w:t>
      </w:r>
      <w:r w:rsidRPr="001E1ADE">
        <w:rPr>
          <w:rFonts w:hint="eastAsia"/>
          <w:color w:val="000000"/>
          <w:szCs w:val="21"/>
        </w:rPr>
        <w:t>:</w:t>
      </w:r>
      <w:r w:rsidRPr="001E1ADE">
        <w:rPr>
          <w:rFonts w:hint="eastAsia"/>
          <w:color w:val="000000"/>
          <w:szCs w:val="21"/>
        </w:rPr>
        <w:t>胜利与失败</w:t>
      </w:r>
      <w:r w:rsidR="00B16B34">
        <w:rPr>
          <w:rFonts w:hint="eastAsia"/>
          <w:color w:val="000000"/>
          <w:szCs w:val="21"/>
        </w:rPr>
        <w:t xml:space="preserve"> </w:t>
      </w:r>
      <w:r w:rsidR="00B16B34">
        <w:rPr>
          <w:color w:val="000000"/>
          <w:szCs w:val="21"/>
        </w:rPr>
        <w:t>213</w:t>
      </w:r>
    </w:p>
    <w:p w14:paraId="6E73CD2E" w14:textId="117F3FE7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11. </w:t>
      </w:r>
      <w:r w:rsidRPr="001E1ADE">
        <w:rPr>
          <w:rFonts w:hint="eastAsia"/>
          <w:color w:val="000000"/>
          <w:szCs w:val="21"/>
        </w:rPr>
        <w:t>插曲</w:t>
      </w:r>
      <w:r w:rsidRPr="001E1ADE">
        <w:rPr>
          <w:rFonts w:hint="eastAsia"/>
          <w:color w:val="000000"/>
          <w:szCs w:val="21"/>
        </w:rPr>
        <w:t>:</w:t>
      </w:r>
      <w:r w:rsidRPr="001E1ADE">
        <w:rPr>
          <w:rFonts w:hint="eastAsia"/>
          <w:color w:val="000000"/>
          <w:szCs w:val="21"/>
        </w:rPr>
        <w:t>两次世界大战之间的岁月</w:t>
      </w:r>
      <w:r w:rsidR="00B16B34">
        <w:rPr>
          <w:rFonts w:hint="eastAsia"/>
          <w:color w:val="000000"/>
          <w:szCs w:val="21"/>
        </w:rPr>
        <w:t xml:space="preserve"> </w:t>
      </w:r>
      <w:r w:rsidR="00B16B34">
        <w:rPr>
          <w:color w:val="000000"/>
          <w:szCs w:val="21"/>
        </w:rPr>
        <w:t>235</w:t>
      </w:r>
    </w:p>
    <w:p w14:paraId="6B9350E9" w14:textId="77777777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12. </w:t>
      </w:r>
      <w:r w:rsidRPr="001E1ADE">
        <w:rPr>
          <w:rFonts w:hint="eastAsia"/>
          <w:color w:val="000000"/>
          <w:szCs w:val="21"/>
        </w:rPr>
        <w:t>希特勒，斯大林和纳粹</w:t>
      </w:r>
      <w:r w:rsidRPr="001E1ADE">
        <w:rPr>
          <w:rFonts w:hint="eastAsia"/>
          <w:color w:val="000000"/>
          <w:szCs w:val="21"/>
        </w:rPr>
        <w:t>-</w:t>
      </w:r>
      <w:r w:rsidRPr="001E1ADE">
        <w:rPr>
          <w:rFonts w:hint="eastAsia"/>
          <w:color w:val="000000"/>
          <w:szCs w:val="21"/>
        </w:rPr>
        <w:t>苏联条约</w:t>
      </w:r>
      <w:r w:rsidRPr="001E1ADE">
        <w:rPr>
          <w:rFonts w:hint="eastAsia"/>
          <w:color w:val="000000"/>
          <w:szCs w:val="21"/>
        </w:rPr>
        <w:t>250</w:t>
      </w:r>
    </w:p>
    <w:p w14:paraId="0D93F229" w14:textId="77777777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13. </w:t>
      </w:r>
      <w:r w:rsidRPr="001E1ADE">
        <w:rPr>
          <w:rFonts w:hint="eastAsia"/>
          <w:color w:val="000000"/>
          <w:szCs w:val="21"/>
        </w:rPr>
        <w:t>丘吉尔、希特勒和不列颠战役</w:t>
      </w:r>
      <w:r w:rsidRPr="001E1ADE">
        <w:rPr>
          <w:rFonts w:hint="eastAsia"/>
          <w:color w:val="000000"/>
          <w:szCs w:val="21"/>
        </w:rPr>
        <w:t>265</w:t>
      </w:r>
    </w:p>
    <w:p w14:paraId="7FBDB794" w14:textId="1D8B5DBC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14. </w:t>
      </w:r>
      <w:r w:rsidRPr="001E1ADE">
        <w:rPr>
          <w:rFonts w:hint="eastAsia"/>
          <w:color w:val="000000"/>
          <w:szCs w:val="21"/>
        </w:rPr>
        <w:t>墨索里尼、丘吉尔和希腊，</w:t>
      </w:r>
      <w:r w:rsidRPr="001E1ADE">
        <w:rPr>
          <w:rFonts w:hint="eastAsia"/>
          <w:color w:val="000000"/>
          <w:szCs w:val="21"/>
        </w:rPr>
        <w:t xml:space="preserve">1940 </w:t>
      </w:r>
      <w:r w:rsidR="00300857">
        <w:rPr>
          <w:color w:val="000000"/>
          <w:szCs w:val="21"/>
        </w:rPr>
        <w:t>–</w:t>
      </w:r>
      <w:r w:rsidRPr="001E1ADE">
        <w:rPr>
          <w:rFonts w:hint="eastAsia"/>
          <w:color w:val="000000"/>
          <w:szCs w:val="21"/>
        </w:rPr>
        <w:t xml:space="preserve"> 1941</w:t>
      </w:r>
      <w:r w:rsidR="00300857">
        <w:rPr>
          <w:color w:val="000000"/>
          <w:szCs w:val="21"/>
        </w:rPr>
        <w:t xml:space="preserve"> 283</w:t>
      </w:r>
    </w:p>
    <w:p w14:paraId="2C389ACF" w14:textId="77777777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15. </w:t>
      </w:r>
      <w:r w:rsidRPr="001E1ADE">
        <w:rPr>
          <w:rFonts w:hint="eastAsia"/>
          <w:color w:val="000000"/>
          <w:szCs w:val="21"/>
        </w:rPr>
        <w:t>斯大林，希特勒和巴巴罗萨</w:t>
      </w:r>
      <w:r w:rsidRPr="001E1ADE">
        <w:rPr>
          <w:rFonts w:hint="eastAsia"/>
          <w:color w:val="000000"/>
          <w:szCs w:val="21"/>
        </w:rPr>
        <w:t>300</w:t>
      </w:r>
    </w:p>
    <w:p w14:paraId="1297BC5C" w14:textId="77777777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16. </w:t>
      </w:r>
      <w:r w:rsidRPr="001E1ADE">
        <w:rPr>
          <w:rFonts w:hint="eastAsia"/>
          <w:color w:val="000000"/>
          <w:szCs w:val="21"/>
        </w:rPr>
        <w:t>罗斯福、希特勒和战争之路</w:t>
      </w:r>
      <w:r w:rsidRPr="001E1ADE">
        <w:rPr>
          <w:rFonts w:hint="eastAsia"/>
          <w:color w:val="000000"/>
          <w:szCs w:val="21"/>
        </w:rPr>
        <w:t>317</w:t>
      </w:r>
    </w:p>
    <w:p w14:paraId="48E7E5E7" w14:textId="413AD17C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17. </w:t>
      </w:r>
      <w:r w:rsidRPr="001E1ADE">
        <w:rPr>
          <w:rFonts w:hint="eastAsia"/>
          <w:color w:val="000000"/>
          <w:szCs w:val="21"/>
        </w:rPr>
        <w:t>罗斯福，丘吉尔，希特勒以及空海超级战场</w:t>
      </w:r>
      <w:r w:rsidRPr="001E1ADE">
        <w:rPr>
          <w:rFonts w:hint="eastAsia"/>
          <w:color w:val="000000"/>
          <w:szCs w:val="21"/>
        </w:rPr>
        <w:t>333</w:t>
      </w:r>
    </w:p>
    <w:p w14:paraId="036BA8D6" w14:textId="77777777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18. </w:t>
      </w:r>
      <w:r w:rsidRPr="001E1ADE">
        <w:rPr>
          <w:rFonts w:hint="eastAsia"/>
          <w:color w:val="000000"/>
          <w:szCs w:val="21"/>
        </w:rPr>
        <w:t>墨索里尼、丘吉尔、罗斯福与地中海帝国</w:t>
      </w:r>
      <w:r w:rsidRPr="001E1ADE">
        <w:rPr>
          <w:rFonts w:hint="eastAsia"/>
          <w:color w:val="000000"/>
          <w:szCs w:val="21"/>
        </w:rPr>
        <w:t>351</w:t>
      </w:r>
    </w:p>
    <w:p w14:paraId="5438CC05" w14:textId="2D115BD7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19. </w:t>
      </w:r>
      <w:r w:rsidRPr="001E1ADE">
        <w:rPr>
          <w:rFonts w:hint="eastAsia"/>
          <w:color w:val="000000"/>
          <w:szCs w:val="21"/>
        </w:rPr>
        <w:t>希特勒，斯大林和东线</w:t>
      </w:r>
      <w:r w:rsidR="003E0CF7">
        <w:rPr>
          <w:rFonts w:hint="eastAsia"/>
          <w:color w:val="000000"/>
          <w:szCs w:val="21"/>
        </w:rPr>
        <w:t xml:space="preserve"> </w:t>
      </w:r>
      <w:r w:rsidR="003E0CF7">
        <w:rPr>
          <w:color w:val="000000"/>
          <w:szCs w:val="21"/>
        </w:rPr>
        <w:t>370</w:t>
      </w:r>
    </w:p>
    <w:p w14:paraId="21F7B116" w14:textId="58E774CD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>20.</w:t>
      </w:r>
      <w:r w:rsidR="00B16B34">
        <w:rPr>
          <w:color w:val="000000"/>
          <w:szCs w:val="21"/>
        </w:rPr>
        <w:t xml:space="preserve"> </w:t>
      </w:r>
      <w:r w:rsidRPr="001E1ADE">
        <w:rPr>
          <w:rFonts w:hint="eastAsia"/>
          <w:color w:val="000000"/>
          <w:szCs w:val="21"/>
        </w:rPr>
        <w:t>丘吉尔、罗斯福、斯大林和英吉利海峡入侵</w:t>
      </w:r>
      <w:r w:rsidRPr="001E1ADE">
        <w:rPr>
          <w:rFonts w:hint="eastAsia"/>
          <w:color w:val="000000"/>
          <w:szCs w:val="21"/>
        </w:rPr>
        <w:t>392</w:t>
      </w:r>
    </w:p>
    <w:p w14:paraId="36516798" w14:textId="77777777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 xml:space="preserve">21. </w:t>
      </w:r>
      <w:r w:rsidRPr="001E1ADE">
        <w:rPr>
          <w:rFonts w:hint="eastAsia"/>
          <w:color w:val="000000"/>
          <w:szCs w:val="21"/>
        </w:rPr>
        <w:t>斯大林、罗斯福、丘吉尔与战后世界</w:t>
      </w:r>
      <w:r w:rsidRPr="001E1ADE">
        <w:rPr>
          <w:rFonts w:hint="eastAsia"/>
          <w:color w:val="000000"/>
          <w:szCs w:val="21"/>
        </w:rPr>
        <w:t>411</w:t>
      </w:r>
    </w:p>
    <w:p w14:paraId="6BFFFA73" w14:textId="0928AC33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>后记</w:t>
      </w:r>
      <w:r w:rsidRPr="001E1ADE">
        <w:rPr>
          <w:rFonts w:hint="eastAsia"/>
          <w:color w:val="000000"/>
          <w:szCs w:val="21"/>
        </w:rPr>
        <w:t>:</w:t>
      </w:r>
      <w:r w:rsidRPr="001E1ADE">
        <w:rPr>
          <w:rFonts w:hint="eastAsia"/>
          <w:color w:val="000000"/>
          <w:szCs w:val="21"/>
        </w:rPr>
        <w:t>战略家的战争</w:t>
      </w:r>
      <w:r w:rsidR="003E0CF7">
        <w:rPr>
          <w:rFonts w:hint="eastAsia"/>
          <w:color w:val="000000"/>
          <w:szCs w:val="21"/>
        </w:rPr>
        <w:t xml:space="preserve"> </w:t>
      </w:r>
      <w:r w:rsidR="003E0CF7">
        <w:rPr>
          <w:color w:val="000000"/>
          <w:szCs w:val="21"/>
        </w:rPr>
        <w:t>431</w:t>
      </w:r>
    </w:p>
    <w:p w14:paraId="5637EB83" w14:textId="77777777" w:rsidR="001E1ADE" w:rsidRPr="001E1ADE" w:rsidRDefault="001E1ADE" w:rsidP="001E1ADE">
      <w:pPr>
        <w:rPr>
          <w:color w:val="000000"/>
          <w:szCs w:val="21"/>
        </w:rPr>
      </w:pPr>
      <w:r w:rsidRPr="001E1ADE">
        <w:rPr>
          <w:rFonts w:hint="eastAsia"/>
          <w:color w:val="000000"/>
          <w:szCs w:val="21"/>
        </w:rPr>
        <w:t>选择参考书目</w:t>
      </w:r>
      <w:r w:rsidRPr="001E1ADE">
        <w:rPr>
          <w:rFonts w:hint="eastAsia"/>
          <w:color w:val="000000"/>
          <w:szCs w:val="21"/>
        </w:rPr>
        <w:t>437</w:t>
      </w:r>
    </w:p>
    <w:p w14:paraId="3A52E36C" w14:textId="2EEEBB64" w:rsidR="001E1ADE" w:rsidRPr="001E1ADE" w:rsidRDefault="00300857" w:rsidP="001E1AD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脚注</w:t>
      </w:r>
      <w:r w:rsidR="001E1ADE" w:rsidRPr="001E1ADE">
        <w:rPr>
          <w:rFonts w:hint="eastAsia"/>
          <w:color w:val="000000"/>
          <w:szCs w:val="21"/>
        </w:rPr>
        <w:t>451</w:t>
      </w:r>
    </w:p>
    <w:p w14:paraId="639EC6F9" w14:textId="02B6678C" w:rsidR="00771A01" w:rsidRDefault="00300857" w:rsidP="001E1AD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  <w:r w:rsidR="001E1ADE" w:rsidRPr="001E1ADE">
        <w:rPr>
          <w:rFonts w:hint="eastAsia"/>
          <w:color w:val="000000"/>
          <w:szCs w:val="21"/>
        </w:rPr>
        <w:t>497</w:t>
      </w:r>
    </w:p>
    <w:p w14:paraId="52E3EA5D" w14:textId="77777777" w:rsidR="00150C12" w:rsidRDefault="00150C12">
      <w:pPr>
        <w:rPr>
          <w:color w:val="000000"/>
          <w:szCs w:val="21"/>
        </w:rPr>
      </w:pPr>
    </w:p>
    <w:p w14:paraId="404F265E" w14:textId="77777777" w:rsidR="004B61E8" w:rsidRDefault="004B61E8">
      <w:pPr>
        <w:rPr>
          <w:rFonts w:hint="eastAsia"/>
          <w:color w:val="000000"/>
          <w:szCs w:val="21"/>
        </w:rPr>
      </w:pPr>
    </w:p>
    <w:p w14:paraId="1C643F3E" w14:textId="726CC6FB" w:rsidR="00771A01" w:rsidRPr="00BA1BB4" w:rsidRDefault="00B334A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7D21844" w14:textId="3BA80E8F" w:rsidR="00771A01" w:rsidRDefault="00BA1BB4" w:rsidP="00707A5F">
      <w:pPr>
        <w:ind w:firstLineChars="200" w:firstLine="420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4A3FCF34" wp14:editId="5C781053">
            <wp:simplePos x="0" y="0"/>
            <wp:positionH relativeFrom="margin">
              <wp:posOffset>30070</wp:posOffset>
            </wp:positionH>
            <wp:positionV relativeFrom="paragraph">
              <wp:posOffset>32319</wp:posOffset>
            </wp:positionV>
            <wp:extent cx="1031875" cy="1307465"/>
            <wp:effectExtent l="0" t="0" r="0" b="698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IP-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35C" w:rsidRPr="00442253">
        <w:rPr>
          <w:rFonts w:hint="eastAsia"/>
          <w:b/>
          <w:color w:val="000000"/>
          <w:szCs w:val="21"/>
        </w:rPr>
        <w:t>菲利普斯·佩森·奥布莱恩</w:t>
      </w:r>
      <w:r w:rsidR="008A135C" w:rsidRPr="00442253">
        <w:rPr>
          <w:rFonts w:hint="eastAsia"/>
          <w:b/>
          <w:color w:val="000000"/>
          <w:szCs w:val="21"/>
        </w:rPr>
        <w:t>(</w:t>
      </w:r>
      <w:r w:rsidR="008A135C" w:rsidRPr="00442253">
        <w:rPr>
          <w:b/>
          <w:color w:val="000000"/>
          <w:szCs w:val="21"/>
        </w:rPr>
        <w:t>Phillips Payson O</w:t>
      </w:r>
      <w:proofErr w:type="gramStart"/>
      <w:r w:rsidR="008A135C" w:rsidRPr="00442253">
        <w:rPr>
          <w:b/>
          <w:color w:val="000000"/>
          <w:szCs w:val="21"/>
        </w:rPr>
        <w:t>’</w:t>
      </w:r>
      <w:proofErr w:type="gramEnd"/>
      <w:r w:rsidR="008A135C" w:rsidRPr="00442253">
        <w:rPr>
          <w:b/>
          <w:color w:val="000000"/>
          <w:szCs w:val="21"/>
        </w:rPr>
        <w:t>Brien)</w:t>
      </w:r>
      <w:r w:rsidR="008A135C" w:rsidRPr="008A135C">
        <w:rPr>
          <w:rFonts w:hint="eastAsia"/>
          <w:color w:val="000000"/>
          <w:szCs w:val="21"/>
        </w:rPr>
        <w:t>是圣安德鲁斯大学战略研究教授。他著有《战争是如何打赢的：二战中的海空力量与盟军胜利》</w:t>
      </w:r>
      <w:r w:rsidR="007E0D58">
        <w:rPr>
          <w:rFonts w:hint="eastAsia"/>
          <w:color w:val="000000"/>
          <w:szCs w:val="21"/>
        </w:rPr>
        <w:t>(</w:t>
      </w:r>
      <w:r w:rsidR="007E0D58" w:rsidRPr="00BE26C9">
        <w:rPr>
          <w:i/>
          <w:iCs/>
          <w:color w:val="000000"/>
          <w:szCs w:val="21"/>
        </w:rPr>
        <w:t>How the War Was Won: Air-Sea Power and Allied Victory in World War II</w:t>
      </w:r>
      <w:r w:rsidR="007E0D58">
        <w:rPr>
          <w:color w:val="000000"/>
          <w:szCs w:val="21"/>
        </w:rPr>
        <w:t>)</w:t>
      </w:r>
      <w:r w:rsidR="007E0D58">
        <w:rPr>
          <w:rFonts w:hint="eastAsia"/>
          <w:color w:val="000000"/>
          <w:szCs w:val="21"/>
        </w:rPr>
        <w:t>和《世界第二强人</w:t>
      </w:r>
      <w:r w:rsidR="008A135C" w:rsidRPr="008A135C">
        <w:rPr>
          <w:rFonts w:hint="eastAsia"/>
          <w:color w:val="000000"/>
          <w:szCs w:val="21"/>
        </w:rPr>
        <w:t>：罗斯福的参谋长威廉</w:t>
      </w:r>
      <w:r w:rsidR="00BE6B97">
        <w:rPr>
          <w:rFonts w:hint="eastAsia"/>
          <w:color w:val="000000"/>
          <w:szCs w:val="21"/>
        </w:rPr>
        <w:t>·</w:t>
      </w:r>
      <w:r w:rsidR="00BE6B97">
        <w:rPr>
          <w:rFonts w:hint="eastAsia"/>
          <w:color w:val="000000"/>
          <w:szCs w:val="21"/>
        </w:rPr>
        <w:t>D</w:t>
      </w:r>
      <w:r w:rsidR="00BE6B97">
        <w:rPr>
          <w:rFonts w:hint="eastAsia"/>
          <w:color w:val="000000"/>
          <w:szCs w:val="21"/>
        </w:rPr>
        <w:t>·</w:t>
      </w:r>
      <w:r w:rsidR="007E0D58">
        <w:rPr>
          <w:rFonts w:hint="eastAsia"/>
          <w:color w:val="000000"/>
          <w:szCs w:val="21"/>
        </w:rPr>
        <w:t>莱希上将的一生》</w:t>
      </w:r>
      <w:r w:rsidR="007E0D58">
        <w:rPr>
          <w:rFonts w:hint="eastAsia"/>
          <w:color w:val="000000"/>
          <w:szCs w:val="21"/>
        </w:rPr>
        <w:t>(</w:t>
      </w:r>
      <w:r w:rsidR="007E0D58" w:rsidRPr="00BE26C9">
        <w:rPr>
          <w:i/>
          <w:iCs/>
          <w:color w:val="000000"/>
          <w:szCs w:val="21"/>
        </w:rPr>
        <w:t>The Second Most Powerful Man in the World: The Life of Admiral William D. Leahy, Roosevelt's Chief of Staff</w:t>
      </w:r>
      <w:r w:rsidR="007E0D58">
        <w:rPr>
          <w:color w:val="000000"/>
          <w:szCs w:val="21"/>
        </w:rPr>
        <w:t>).</w:t>
      </w:r>
      <w:r w:rsidR="008A135C" w:rsidRPr="008A135C">
        <w:rPr>
          <w:rFonts w:hint="eastAsia"/>
          <w:color w:val="000000"/>
          <w:szCs w:val="21"/>
        </w:rPr>
        <w:t>他曾为《大西洋月刊》、《旁观者》和《外交事务》撰稿，在</w:t>
      </w:r>
      <w:r w:rsidR="00BE6B97">
        <w:rPr>
          <w:rFonts w:hint="eastAsia"/>
          <w:color w:val="000000"/>
          <w:szCs w:val="21"/>
        </w:rPr>
        <w:t>Twitter</w:t>
      </w:r>
      <w:r w:rsidR="008A135C" w:rsidRPr="008A135C">
        <w:rPr>
          <w:rFonts w:hint="eastAsia"/>
          <w:color w:val="000000"/>
          <w:szCs w:val="21"/>
        </w:rPr>
        <w:t>和</w:t>
      </w:r>
      <w:proofErr w:type="spellStart"/>
      <w:r w:rsidR="00BE6B97">
        <w:rPr>
          <w:rFonts w:hint="eastAsia"/>
          <w:color w:val="000000"/>
          <w:szCs w:val="21"/>
        </w:rPr>
        <w:t>Substack</w:t>
      </w:r>
      <w:proofErr w:type="spellEnd"/>
      <w:r w:rsidR="008A135C" w:rsidRPr="008A135C">
        <w:rPr>
          <w:rFonts w:hint="eastAsia"/>
          <w:color w:val="000000"/>
          <w:szCs w:val="21"/>
        </w:rPr>
        <w:t>上的粉丝总数超过</w:t>
      </w:r>
      <w:r>
        <w:rPr>
          <w:rFonts w:hint="eastAsia"/>
          <w:color w:val="000000"/>
          <w:szCs w:val="21"/>
        </w:rPr>
        <w:t>20</w:t>
      </w:r>
      <w:r w:rsidR="008A135C" w:rsidRPr="008A135C">
        <w:rPr>
          <w:rFonts w:hint="eastAsia"/>
          <w:color w:val="000000"/>
          <w:szCs w:val="21"/>
        </w:rPr>
        <w:t>万。</w:t>
      </w:r>
    </w:p>
    <w:p w14:paraId="11F9BC40" w14:textId="77777777" w:rsidR="00771A01" w:rsidRDefault="00771A0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771A01" w:rsidRDefault="00771A01">
      <w:pPr>
        <w:rPr>
          <w:b/>
          <w:color w:val="000000"/>
        </w:rPr>
      </w:pPr>
    </w:p>
    <w:p w14:paraId="05292C33" w14:textId="77777777" w:rsidR="00771A01" w:rsidRDefault="00B334AF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771A01" w:rsidRDefault="00B334A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771A01" w:rsidRDefault="00B334A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Hyperlink"/>
            <w:rFonts w:hint="eastAsia"/>
            <w:b/>
            <w:szCs w:val="21"/>
          </w:rPr>
          <w:t>Righ</w:t>
        </w:r>
        <w:r>
          <w:rPr>
            <w:rStyle w:val="Hyperlink"/>
            <w:b/>
            <w:szCs w:val="21"/>
          </w:rPr>
          <w:t>ts@nurnberg.com.cn</w:t>
        </w:r>
      </w:hyperlink>
    </w:p>
    <w:p w14:paraId="305F2F8C" w14:textId="77777777" w:rsidR="00771A01" w:rsidRDefault="00B334A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771A01" w:rsidRDefault="00B334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771A01" w:rsidRDefault="00B33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771A01" w:rsidRDefault="00B334AF">
      <w:pPr>
        <w:rPr>
          <w:rStyle w:val="Hyperlink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Hyperlink"/>
            <w:szCs w:val="21"/>
          </w:rPr>
          <w:t>http://www.nurnberg.com.cn</w:t>
        </w:r>
      </w:hyperlink>
    </w:p>
    <w:p w14:paraId="33AEC29D" w14:textId="77777777" w:rsidR="00771A01" w:rsidRDefault="00B334A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Hyperlink"/>
            <w:szCs w:val="21"/>
          </w:rPr>
          <w:t>http://www.nurnberg.com.cn/booklist_zh/list.aspx</w:t>
        </w:r>
      </w:hyperlink>
    </w:p>
    <w:p w14:paraId="526CD27B" w14:textId="77777777" w:rsidR="00771A01" w:rsidRDefault="00B334A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Hyperlink"/>
            <w:szCs w:val="21"/>
          </w:rPr>
          <w:t>http://www.nurnberg.com.cn/book/book.aspx</w:t>
        </w:r>
      </w:hyperlink>
    </w:p>
    <w:p w14:paraId="33D3A388" w14:textId="77777777" w:rsidR="00771A01" w:rsidRDefault="00B334A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Hyperlink"/>
            <w:szCs w:val="21"/>
          </w:rPr>
          <w:t>http://www.nurnberg.com.cn/video/video.aspx</w:t>
        </w:r>
      </w:hyperlink>
    </w:p>
    <w:p w14:paraId="593572FE" w14:textId="77777777" w:rsidR="00771A01" w:rsidRDefault="00B334AF">
      <w:pPr>
        <w:rPr>
          <w:rStyle w:val="Hyperlink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Hyperlink"/>
            <w:szCs w:val="21"/>
          </w:rPr>
          <w:t>http://site.douban.com/110577/</w:t>
        </w:r>
      </w:hyperlink>
    </w:p>
    <w:p w14:paraId="72896B43" w14:textId="77777777" w:rsidR="00771A01" w:rsidRDefault="00B334AF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771A01" w:rsidRDefault="00B334AF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771A01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4A49" w14:textId="77777777" w:rsidR="00693668" w:rsidRDefault="00693668">
      <w:r>
        <w:separator/>
      </w:r>
    </w:p>
  </w:endnote>
  <w:endnote w:type="continuationSeparator" w:id="0">
    <w:p w14:paraId="60B0DB07" w14:textId="77777777" w:rsidR="00693668" w:rsidRDefault="006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771A01" w:rsidRDefault="00771A0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771A01" w:rsidRDefault="00B334A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771A01" w:rsidRDefault="00B334A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771A01" w:rsidRDefault="00B334A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Hyperlink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771A01" w:rsidRDefault="00771A01">
    <w:pPr>
      <w:pStyle w:val="Footer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4785" w14:textId="77777777" w:rsidR="00693668" w:rsidRDefault="00693668">
      <w:r>
        <w:separator/>
      </w:r>
    </w:p>
  </w:footnote>
  <w:footnote w:type="continuationSeparator" w:id="0">
    <w:p w14:paraId="0E26E272" w14:textId="77777777" w:rsidR="00693668" w:rsidRDefault="0069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771A01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771A01" w:rsidRDefault="00B334AF">
    <w:pPr>
      <w:pStyle w:val="Header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19D6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0E31"/>
    <w:rsid w:val="000810D5"/>
    <w:rsid w:val="00082504"/>
    <w:rsid w:val="0008781E"/>
    <w:rsid w:val="000A01BD"/>
    <w:rsid w:val="000A168B"/>
    <w:rsid w:val="000A57E2"/>
    <w:rsid w:val="000B3141"/>
    <w:rsid w:val="000B3EED"/>
    <w:rsid w:val="000B4D73"/>
    <w:rsid w:val="000C0951"/>
    <w:rsid w:val="000C18AC"/>
    <w:rsid w:val="000C4061"/>
    <w:rsid w:val="000D0A7C"/>
    <w:rsid w:val="000D293D"/>
    <w:rsid w:val="000D34C3"/>
    <w:rsid w:val="000D3D3A"/>
    <w:rsid w:val="000D5F8D"/>
    <w:rsid w:val="000E3E5E"/>
    <w:rsid w:val="000F6BC4"/>
    <w:rsid w:val="001017C7"/>
    <w:rsid w:val="00102500"/>
    <w:rsid w:val="00110260"/>
    <w:rsid w:val="0011264B"/>
    <w:rsid w:val="0011296B"/>
    <w:rsid w:val="00121268"/>
    <w:rsid w:val="00132921"/>
    <w:rsid w:val="00133C63"/>
    <w:rsid w:val="00134987"/>
    <w:rsid w:val="00146F1E"/>
    <w:rsid w:val="00150C12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3669"/>
    <w:rsid w:val="001D4E4F"/>
    <w:rsid w:val="001E1ADE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5605D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6224"/>
    <w:rsid w:val="00300857"/>
    <w:rsid w:val="00304C83"/>
    <w:rsid w:val="00310AD2"/>
    <w:rsid w:val="00312D3B"/>
    <w:rsid w:val="00314D8C"/>
    <w:rsid w:val="003169AA"/>
    <w:rsid w:val="003212C8"/>
    <w:rsid w:val="003250A9"/>
    <w:rsid w:val="0033179B"/>
    <w:rsid w:val="00334C34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E0CF7"/>
    <w:rsid w:val="003F4DC2"/>
    <w:rsid w:val="003F745B"/>
    <w:rsid w:val="004039C9"/>
    <w:rsid w:val="00422383"/>
    <w:rsid w:val="00422EED"/>
    <w:rsid w:val="00427236"/>
    <w:rsid w:val="00435906"/>
    <w:rsid w:val="00442253"/>
    <w:rsid w:val="004655CB"/>
    <w:rsid w:val="00485E2E"/>
    <w:rsid w:val="00486E31"/>
    <w:rsid w:val="004B61E8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2DD0"/>
    <w:rsid w:val="00553CE6"/>
    <w:rsid w:val="00554EB4"/>
    <w:rsid w:val="00564FD9"/>
    <w:rsid w:val="005B2CF5"/>
    <w:rsid w:val="005B444D"/>
    <w:rsid w:val="005C244E"/>
    <w:rsid w:val="005C27DC"/>
    <w:rsid w:val="005D167F"/>
    <w:rsid w:val="005D193B"/>
    <w:rsid w:val="005D3FD9"/>
    <w:rsid w:val="005D743E"/>
    <w:rsid w:val="005E31E5"/>
    <w:rsid w:val="005F2EC6"/>
    <w:rsid w:val="005F4D4D"/>
    <w:rsid w:val="005F5420"/>
    <w:rsid w:val="00615A31"/>
    <w:rsid w:val="00616A0F"/>
    <w:rsid w:val="006176AA"/>
    <w:rsid w:val="00655FA9"/>
    <w:rsid w:val="00662065"/>
    <w:rsid w:val="006656BA"/>
    <w:rsid w:val="00665836"/>
    <w:rsid w:val="00667C85"/>
    <w:rsid w:val="00680EFB"/>
    <w:rsid w:val="00693668"/>
    <w:rsid w:val="006B6CAB"/>
    <w:rsid w:val="006D37ED"/>
    <w:rsid w:val="006E2E2E"/>
    <w:rsid w:val="007078E0"/>
    <w:rsid w:val="00707A5F"/>
    <w:rsid w:val="00715F9D"/>
    <w:rsid w:val="007419C0"/>
    <w:rsid w:val="00747520"/>
    <w:rsid w:val="0075196D"/>
    <w:rsid w:val="00771A0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0D58"/>
    <w:rsid w:val="007E108E"/>
    <w:rsid w:val="007E2BA6"/>
    <w:rsid w:val="007E348E"/>
    <w:rsid w:val="007E44C1"/>
    <w:rsid w:val="007F1B8C"/>
    <w:rsid w:val="007F652C"/>
    <w:rsid w:val="00805ED5"/>
    <w:rsid w:val="008129CA"/>
    <w:rsid w:val="00814B19"/>
    <w:rsid w:val="00816558"/>
    <w:rsid w:val="00850777"/>
    <w:rsid w:val="008833DC"/>
    <w:rsid w:val="00895CB6"/>
    <w:rsid w:val="008A135C"/>
    <w:rsid w:val="008A44D0"/>
    <w:rsid w:val="008A6811"/>
    <w:rsid w:val="008A7AE7"/>
    <w:rsid w:val="008C0420"/>
    <w:rsid w:val="008C4BCC"/>
    <w:rsid w:val="008D07F2"/>
    <w:rsid w:val="008D278C"/>
    <w:rsid w:val="008D3A04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E61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6B34"/>
    <w:rsid w:val="00B254DB"/>
    <w:rsid w:val="00B262C1"/>
    <w:rsid w:val="00B334AF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1BB4"/>
    <w:rsid w:val="00BA25D1"/>
    <w:rsid w:val="00BA2F96"/>
    <w:rsid w:val="00BB38B3"/>
    <w:rsid w:val="00BB493B"/>
    <w:rsid w:val="00BB6A0E"/>
    <w:rsid w:val="00BC3360"/>
    <w:rsid w:val="00BC558C"/>
    <w:rsid w:val="00BD57A4"/>
    <w:rsid w:val="00BE26C9"/>
    <w:rsid w:val="00BE6763"/>
    <w:rsid w:val="00BE6B97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294"/>
    <w:rsid w:val="00C308BC"/>
    <w:rsid w:val="00C40DC8"/>
    <w:rsid w:val="00C60B95"/>
    <w:rsid w:val="00C65DDD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2A2F"/>
    <w:rsid w:val="00D17732"/>
    <w:rsid w:val="00D24A70"/>
    <w:rsid w:val="00D24E00"/>
    <w:rsid w:val="00D30F3C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4DAD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9694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37651"/>
    <w:rsid w:val="00F54836"/>
    <w:rsid w:val="00F55534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0D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eft"/>
    </w:p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customStyle="1" w:styleId="story-body">
    <w:name w:val="story-body"/>
    <w:basedOn w:val="Normal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Normal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DefaultParagraphFont"/>
  </w:style>
  <w:style w:type="paragraph" w:customStyle="1" w:styleId="endorsement1">
    <w:name w:val="endorsement1"/>
    <w:basedOn w:val="Normal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Normal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Normal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Normal"/>
    <w:qFormat/>
    <w:pPr>
      <w:widowControl/>
    </w:pPr>
    <w:rPr>
      <w:kern w:val="0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7E0D58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328</Words>
  <Characters>1870</Characters>
  <Application>Microsoft Office Word</Application>
  <DocSecurity>0</DocSecurity>
  <Lines>15</Lines>
  <Paragraphs>4</Paragraphs>
  <ScaleCrop>false</ScaleCrop>
  <Company>2ndSpAcE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106</cp:revision>
  <cp:lastPrinted>2005-06-10T06:33:00Z</cp:lastPrinted>
  <dcterms:created xsi:type="dcterms:W3CDTF">2023-11-05T05:33:00Z</dcterms:created>
  <dcterms:modified xsi:type="dcterms:W3CDTF">2024-04-29T03:01:00Z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