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5-13 141850.png屏幕截图 2024-05-13 1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13 141850.png屏幕截图 2024-05-13 141850"/>
                    <pic:cNvPicPr>
                      <a:picLocks noChangeAspect="1"/>
                    </pic:cNvPicPr>
                  </pic:nvPicPr>
                  <pic:blipFill>
                    <a:blip r:embed="rId6"/>
                    <a:srcRect l="94" r="94"/>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赢在本周：如何规划成功的一周，每一周</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iCs/>
          <w:color w:val="000000"/>
          <w:sz w:val="21"/>
          <w:szCs w:val="21"/>
          <w:lang w:val="en-US" w:eastAsia="zh-CN"/>
        </w:rPr>
        <w:t>Winning the Week: How to Plan a Successful Week, Every Week</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Demir Bentley and Carey Bentley</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214</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6</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职场励志</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bookmarkStart w:id="1" w:name="_GoBack"/>
      <w:bookmarkEnd w:id="1"/>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default"/>
          <w:b w:val="0"/>
          <w:bCs w:val="0"/>
          <w:color w:val="000000"/>
          <w:sz w:val="21"/>
          <w:szCs w:val="21"/>
          <w:lang w:val="en-US" w:eastAsia="zh-CN"/>
        </w:rPr>
      </w:pPr>
      <w:r>
        <w:rPr>
          <w:rFonts w:hint="eastAsia"/>
          <w:b w:val="0"/>
          <w:bCs w:val="0"/>
          <w:color w:val="000000"/>
          <w:sz w:val="21"/>
          <w:szCs w:val="21"/>
          <w:lang w:val="en-US" w:eastAsia="zh-CN"/>
        </w:rPr>
        <w:t>为什么我们拼命工作却还是落后于人？</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这并不是唯一的选择。高效夫妇丹米尔·本特利和凯莉·本特利向50000多个忙碌的人展示了如何用一种开创性的方法来掌控混乱，从而实现根本性的高效。</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在《赢在本周》中，作者揭示了这种方法的核心，一个七步策略，彻底颠覆您如何规划和执行本周的工作。通过出人意料且与常识相悖的见解，本特利夫妇向您展示了如何摆脱倦怠，达到最高水平的生产力。</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本书教您建立一个创造指数级结果的胜利计划。消除行动阻力。通过选择正确的优先事项产生强大的杠杆作用，抛开情绪理性分类各种任务，并在面对逆境时坚持计划。</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无论您是公司负责人、高管还是有工作的家长，这种新方法对于您规划时间，按自己的计划行事至关重要。</w:t>
      </w:r>
    </w:p>
    <w:p>
      <w:pPr>
        <w:rPr>
          <w:rFonts w:hint="eastAsia"/>
          <w:b/>
          <w:bCs/>
          <w:color w:val="000000"/>
          <w:sz w:val="21"/>
          <w:szCs w:val="21"/>
        </w:rPr>
      </w:pP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丹米尔·本特利（</w:t>
      </w:r>
      <w:r>
        <w:rPr>
          <w:rFonts w:hint="eastAsia"/>
          <w:b/>
          <w:bCs/>
          <w:color w:val="000000"/>
          <w:sz w:val="21"/>
          <w:szCs w:val="21"/>
          <w:lang w:val="en-US" w:eastAsia="zh-CN"/>
        </w:rPr>
        <w:t>Demir Bentley</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是一位生产力专家，也是生产力培训公司Lifehack Method的创始人。他教授了一些实用高效的技巧和经过验证的策略，这些技巧和策略已经帮助客户节省数千小时的同时创造了数百万美元的收入。在过去的七年中，他帮助了许多希望摆脱倦怠、在生活中获得更多自由的职场人士，包括来自脸书、谷歌、优步和百事可乐的高管。</w:t>
      </w:r>
    </w:p>
    <w:p>
      <w:pPr>
        <w:ind w:firstLine="420" w:firstLineChars="200"/>
        <w:rPr>
          <w:rFonts w:hint="eastAsia" w:cs="Times New Roman"/>
          <w:b w:val="0"/>
          <w:bCs w:val="0"/>
          <w:color w:val="000000"/>
          <w:sz w:val="21"/>
          <w:szCs w:val="21"/>
          <w:lang w:val="en-US" w:eastAsia="zh-CN"/>
        </w:rPr>
      </w:pPr>
    </w:p>
    <w:p>
      <w:pPr>
        <w:ind w:firstLine="422" w:firstLineChars="200"/>
        <w:rPr>
          <w:rFonts w:hint="default" w:cs="Times New Roman"/>
          <w:b w:val="0"/>
          <w:bCs w:val="0"/>
          <w:color w:val="000000"/>
          <w:sz w:val="21"/>
          <w:szCs w:val="21"/>
          <w:lang w:val="en-US" w:eastAsia="zh-CN"/>
        </w:rPr>
      </w:pPr>
      <w:r>
        <w:rPr>
          <w:rFonts w:hint="default" w:cs="Times New Roman"/>
          <w:b/>
          <w:bCs/>
          <w:color w:val="000000"/>
          <w:sz w:val="21"/>
          <w:szCs w:val="21"/>
          <w:lang w:val="en-US" w:eastAsia="zh-CN"/>
        </w:rPr>
        <w:t>凯莉·本特利</w:t>
      </w:r>
      <w:r>
        <w:rPr>
          <w:rFonts w:hint="eastAsia" w:cs="Times New Roman"/>
          <w:b/>
          <w:bCs/>
          <w:color w:val="000000"/>
          <w:sz w:val="21"/>
          <w:szCs w:val="21"/>
          <w:lang w:val="en-US" w:eastAsia="zh-CN"/>
        </w:rPr>
        <w:t>（Carey Bentley）</w:t>
      </w:r>
      <w:r>
        <w:rPr>
          <w:rFonts w:hint="eastAsia" w:cs="Times New Roman"/>
          <w:b w:val="0"/>
          <w:bCs w:val="0"/>
          <w:color w:val="000000"/>
          <w:sz w:val="21"/>
          <w:szCs w:val="21"/>
          <w:lang w:val="en-US" w:eastAsia="zh-CN"/>
        </w:rPr>
        <w:t>是一位生产力专家，与丈夫丹米尔·本特利一同创造了生产力培训公司Lifehack Method，帮助许多职场人士摆脱倦怠，在生活中获得自由，服务对象包括来自脸书、谷歌、优步和百事可乐的高管。</w:t>
      </w:r>
    </w:p>
    <w:p>
      <w:pPr>
        <w:numPr>
          <w:ilvl w:val="0"/>
          <w:numId w:val="0"/>
        </w:numPr>
        <w:rPr>
          <w:rFonts w:hint="default"/>
          <w:b/>
          <w:bCs/>
          <w:color w:val="000000"/>
          <w:szCs w:val="21"/>
          <w:lang w:val="en-US" w:eastAsia="zh-CN"/>
        </w:rPr>
      </w:pPr>
    </w:p>
    <w:p>
      <w:pPr>
        <w:numPr>
          <w:ilvl w:val="0"/>
          <w:numId w:val="0"/>
        </w:numPr>
        <w:rPr>
          <w:rFonts w:hint="default"/>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bCs/>
          <w:color w:val="000000"/>
          <w:szCs w:val="21"/>
          <w:lang w:val="en-US" w:eastAsia="zh-CN"/>
        </w:rPr>
      </w:pPr>
      <w:r>
        <w:rPr>
          <w:rFonts w:hint="eastAsia"/>
          <w:b/>
          <w:bCs/>
          <w:color w:val="000000"/>
          <w:szCs w:val="21"/>
          <w:lang w:val="en-US" w:eastAsia="zh-CN"/>
        </w:rPr>
        <w:t>创建一个稳操胜券的计划</w:t>
      </w:r>
    </w:p>
    <w:p>
      <w:pPr>
        <w:widowControl w:val="0"/>
        <w:numPr>
          <w:ilvl w:val="0"/>
          <w:numId w:val="3"/>
        </w:numPr>
        <w:jc w:val="both"/>
        <w:rPr>
          <w:rFonts w:hint="eastAsia"/>
          <w:b w:val="0"/>
          <w:bCs w:val="0"/>
          <w:color w:val="000000"/>
          <w:szCs w:val="21"/>
          <w:lang w:val="en-US" w:eastAsia="zh-CN"/>
        </w:rPr>
      </w:pPr>
      <w:r>
        <w:rPr>
          <w:rFonts w:hint="eastAsia"/>
          <w:b w:val="0"/>
          <w:bCs w:val="0"/>
          <w:color w:val="000000"/>
          <w:szCs w:val="21"/>
          <w:lang w:val="en-US" w:eastAsia="zh-CN"/>
        </w:rPr>
        <w:t>为什么要赢下本周</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赢下本周的方法</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消除阻力</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每周学一个经验</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选择优先事项</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审视计划表</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给任务清单分类</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分配时间需求与供给</w:t>
      </w:r>
    </w:p>
    <w:p>
      <w:pPr>
        <w:widowControl w:val="0"/>
        <w:numPr>
          <w:ilvl w:val="0"/>
          <w:numId w:val="0"/>
        </w:numPr>
        <w:jc w:val="both"/>
        <w:rPr>
          <w:rFonts w:hint="eastAsia"/>
          <w:b w:val="0"/>
          <w:bCs w:val="0"/>
          <w:color w:val="000000"/>
          <w:szCs w:val="21"/>
          <w:lang w:val="en-US" w:eastAsia="zh-CN"/>
        </w:rPr>
      </w:pPr>
    </w:p>
    <w:p>
      <w:pPr>
        <w:widowControl w:val="0"/>
        <w:numPr>
          <w:ilvl w:val="0"/>
          <w:numId w:val="2"/>
        </w:numPr>
        <w:ind w:left="0" w:leftChars="0" w:firstLine="0" w:firstLineChars="0"/>
        <w:jc w:val="both"/>
        <w:rPr>
          <w:rFonts w:hint="eastAsia"/>
          <w:b/>
          <w:bCs/>
          <w:color w:val="000000"/>
          <w:szCs w:val="21"/>
          <w:lang w:val="en-US" w:eastAsia="zh-CN"/>
        </w:rPr>
      </w:pPr>
      <w:r>
        <w:rPr>
          <w:rFonts w:hint="eastAsia"/>
          <w:b/>
          <w:bCs/>
          <w:color w:val="000000"/>
          <w:szCs w:val="21"/>
          <w:lang w:val="en-US" w:eastAsia="zh-CN"/>
        </w:rPr>
        <w:t>执行计划</w:t>
      </w:r>
    </w:p>
    <w:p>
      <w:pPr>
        <w:widowControl w:val="0"/>
        <w:numPr>
          <w:ilvl w:val="0"/>
          <w:numId w:val="3"/>
        </w:numPr>
        <w:ind w:left="0" w:leftChars="0" w:firstLine="0" w:firstLineChars="0"/>
        <w:jc w:val="both"/>
        <w:rPr>
          <w:rFonts w:hint="eastAsia"/>
          <w:b w:val="0"/>
          <w:bCs w:val="0"/>
          <w:color w:val="000000"/>
          <w:szCs w:val="21"/>
          <w:lang w:val="en-US" w:eastAsia="zh-CN"/>
        </w:rPr>
      </w:pPr>
      <w:r>
        <w:rPr>
          <w:rFonts w:hint="eastAsia"/>
          <w:b w:val="0"/>
          <w:bCs w:val="0"/>
          <w:color w:val="000000"/>
          <w:szCs w:val="21"/>
          <w:lang w:val="en-US" w:eastAsia="zh-CN"/>
        </w:rPr>
        <w:t>坚持计划</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停止分心</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排除外部干扰</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树立责任心</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调整心态</w:t>
      </w:r>
    </w:p>
    <w:p>
      <w:pPr>
        <w:widowControl w:val="0"/>
        <w:numPr>
          <w:ilvl w:val="0"/>
          <w:numId w:val="0"/>
        </w:numPr>
        <w:ind w:leftChars="0"/>
        <w:jc w:val="both"/>
        <w:rPr>
          <w:rFonts w:hint="eastAsia"/>
          <w:b w:val="0"/>
          <w:bCs w:val="0"/>
          <w:color w:val="000000"/>
          <w:szCs w:val="21"/>
          <w:lang w:val="en-US" w:eastAsia="zh-CN"/>
        </w:rPr>
      </w:pPr>
    </w:p>
    <w:p>
      <w:pPr>
        <w:widowControl w:val="0"/>
        <w:numPr>
          <w:ilvl w:val="0"/>
          <w:numId w:val="0"/>
        </w:numPr>
        <w:ind w:leftChars="0"/>
        <w:jc w:val="both"/>
        <w:rPr>
          <w:rFonts w:hint="eastAsia"/>
          <w:b w:val="0"/>
          <w:bCs w:val="0"/>
          <w:color w:val="000000"/>
          <w:szCs w:val="21"/>
          <w:lang w:val="en-US" w:eastAsia="zh-CN"/>
        </w:rPr>
      </w:pPr>
      <w:r>
        <w:rPr>
          <w:rFonts w:hint="eastAsia"/>
          <w:b w:val="0"/>
          <w:bCs w:val="0"/>
          <w:color w:val="000000"/>
          <w:szCs w:val="21"/>
          <w:lang w:val="en-US" w:eastAsia="zh-CN"/>
        </w:rPr>
        <w:t>结论</w:t>
      </w:r>
    </w:p>
    <w:p>
      <w:pPr>
        <w:widowControl w:val="0"/>
        <w:numPr>
          <w:ilvl w:val="0"/>
          <w:numId w:val="0"/>
        </w:numPr>
        <w:ind w:leftChars="0"/>
        <w:jc w:val="both"/>
        <w:rPr>
          <w:rFonts w:hint="eastAsia"/>
          <w:b w:val="0"/>
          <w:bCs w:val="0"/>
          <w:color w:val="000000"/>
          <w:szCs w:val="21"/>
          <w:lang w:val="en-US" w:eastAsia="zh-CN"/>
        </w:rPr>
      </w:pPr>
      <w:r>
        <w:rPr>
          <w:rFonts w:hint="eastAsia"/>
          <w:b w:val="0"/>
          <w:bCs w:val="0"/>
          <w:color w:val="000000"/>
          <w:szCs w:val="21"/>
          <w:lang w:val="en-US" w:eastAsia="zh-CN"/>
        </w:rPr>
        <w:t>致谢</w:t>
      </w:r>
    </w:p>
    <w:p>
      <w:pPr>
        <w:widowControl w:val="0"/>
        <w:numPr>
          <w:ilvl w:val="0"/>
          <w:numId w:val="0"/>
        </w:numPr>
        <w:ind w:leftChars="0"/>
        <w:jc w:val="both"/>
        <w:rPr>
          <w:rFonts w:hint="eastAsia"/>
          <w:b w:val="0"/>
          <w:bCs w:val="0"/>
          <w:color w:val="000000"/>
          <w:szCs w:val="21"/>
          <w:lang w:val="en-US" w:eastAsia="zh-CN"/>
        </w:rPr>
      </w:pPr>
      <w:r>
        <w:rPr>
          <w:rFonts w:hint="eastAsia"/>
          <w:b w:val="0"/>
          <w:bCs w:val="0"/>
          <w:color w:val="000000"/>
          <w:szCs w:val="21"/>
          <w:lang w:val="en-US" w:eastAsia="zh-CN"/>
        </w:rPr>
        <w:t>注意事项</w:t>
      </w:r>
    </w:p>
    <w:p>
      <w:pPr>
        <w:widowControl w:val="0"/>
        <w:numPr>
          <w:ilvl w:val="0"/>
          <w:numId w:val="0"/>
        </w:numPr>
        <w:ind w:leftChars="0"/>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Style w:val="12"/>
          <w:rFonts w:hint="default" w:ascii="Times New Roman" w:hAnsi="Times New Roman" w:cs="Times New Roman"/>
        </w:rPr>
        <w:fldChar w:fldCharType="begin"/>
      </w:r>
      <w:r>
        <w:rPr>
          <w:rStyle w:val="12"/>
          <w:rFonts w:hint="default" w:ascii="Times New Roman" w:hAnsi="Times New Roman" w:cs="Times New Roman"/>
        </w:rPr>
        <w:instrText xml:space="preserve"> HYPERLINK "http://www.nurnberg.com.cn/" </w:instrText>
      </w:r>
      <w:r>
        <w:rPr>
          <w:rStyle w:val="12"/>
          <w:rFonts w:hint="default" w:ascii="Times New Roman" w:hAnsi="Times New Roman" w:cs="Times New Roman"/>
        </w:rPr>
        <w:fldChar w:fldCharType="separate"/>
      </w:r>
      <w:r>
        <w:rPr>
          <w:rStyle w:val="12"/>
          <w:rFonts w:hint="default" w:ascii="Times New Roman" w:hAnsi="Times New Roman" w:cs="Times New Roman"/>
        </w:rPr>
        <w:t>http://www.nurnberg.com.cn</w:t>
      </w:r>
      <w:r>
        <w:rPr>
          <w:rStyle w:val="12"/>
          <w:rFonts w:hint="default" w:ascii="Times New Roman" w:hAnsi="Times New Roman" w:cs="Times New Roman"/>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28B02"/>
    <w:multiLevelType w:val="singleLevel"/>
    <w:tmpl w:val="01E28B02"/>
    <w:lvl w:ilvl="0" w:tentative="0">
      <w:start w:val="1"/>
      <w:numFmt w:val="chineseCounting"/>
      <w:suff w:val="space"/>
      <w:lvlText w:val="第%1章"/>
      <w:lvlJc w:val="left"/>
      <w:rPr>
        <w:rFonts w:hint="eastAsia"/>
      </w:rPr>
    </w:lvl>
  </w:abstractNum>
  <w:abstractNum w:abstractNumId="1">
    <w:nsid w:val="178B57CE"/>
    <w:multiLevelType w:val="singleLevel"/>
    <w:tmpl w:val="178B57CE"/>
    <w:lvl w:ilvl="0" w:tentative="0">
      <w:start w:val="1"/>
      <w:numFmt w:val="chineseCounting"/>
      <w:suff w:val="space"/>
      <w:lvlText w:val="第%1部分"/>
      <w:lvlJc w:val="left"/>
      <w:rPr>
        <w:rFonts w:hint="eastAsia"/>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5E0485B"/>
    <w:rsid w:val="160F623F"/>
    <w:rsid w:val="18163075"/>
    <w:rsid w:val="1C5E2071"/>
    <w:rsid w:val="1F630304"/>
    <w:rsid w:val="22AB596C"/>
    <w:rsid w:val="27D50298"/>
    <w:rsid w:val="2B9A4543"/>
    <w:rsid w:val="2E6B7CCE"/>
    <w:rsid w:val="2EBD695D"/>
    <w:rsid w:val="34C2386E"/>
    <w:rsid w:val="36E47851"/>
    <w:rsid w:val="390D5674"/>
    <w:rsid w:val="401410AB"/>
    <w:rsid w:val="417A5619"/>
    <w:rsid w:val="41C84631"/>
    <w:rsid w:val="45A8273D"/>
    <w:rsid w:val="464657A8"/>
    <w:rsid w:val="471227FD"/>
    <w:rsid w:val="486F4989"/>
    <w:rsid w:val="4A267C16"/>
    <w:rsid w:val="51AF41D9"/>
    <w:rsid w:val="53967E15"/>
    <w:rsid w:val="56D04DCC"/>
    <w:rsid w:val="57192EB7"/>
    <w:rsid w:val="5DB6603E"/>
    <w:rsid w:val="5FDA4C96"/>
    <w:rsid w:val="600277DE"/>
    <w:rsid w:val="63CB5492"/>
    <w:rsid w:val="63F728EC"/>
    <w:rsid w:val="6613405D"/>
    <w:rsid w:val="67957627"/>
    <w:rsid w:val="67BB2CC1"/>
    <w:rsid w:val="698941D6"/>
    <w:rsid w:val="6FA6085D"/>
    <w:rsid w:val="6FDB7F97"/>
    <w:rsid w:val="72BE3B64"/>
    <w:rsid w:val="72DA2F16"/>
    <w:rsid w:val="738F1FC7"/>
    <w:rsid w:val="75DA740B"/>
    <w:rsid w:val="785C6358"/>
    <w:rsid w:val="789D31AE"/>
    <w:rsid w:val="7A3525A4"/>
    <w:rsid w:val="7A657284"/>
    <w:rsid w:val="7C125862"/>
    <w:rsid w:val="7D683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901</Words>
  <Characters>1311</Characters>
  <Lines>25</Lines>
  <Paragraphs>7</Paragraphs>
  <TotalTime>41</TotalTime>
  <ScaleCrop>false</ScaleCrop>
  <LinksUpToDate>false</LinksUpToDate>
  <CharactersWithSpaces>1355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2024-05-22T02:13:06Z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