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4403725</wp:posOffset>
            </wp:positionH>
            <wp:positionV relativeFrom="paragraph">
              <wp:posOffset>34290</wp:posOffset>
            </wp:positionV>
            <wp:extent cx="1137285" cy="1722755"/>
            <wp:effectExtent l="0" t="0" r="6350" b="444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143" cy="1722945"/>
                    </a:xfrm>
                    <a:prstGeom prst="rect">
                      <a:avLst/>
                    </a:prstGeom>
                    <a:noFill/>
                    <a:ln>
                      <a:noFill/>
                    </a:ln>
                    <a:effectLst/>
                  </pic:spPr>
                </pic:pic>
              </a:graphicData>
            </a:graphic>
          </wp:anchor>
        </w:drawing>
      </w:r>
      <w:r>
        <w:rPr>
          <w:b/>
          <w:color w:val="000000"/>
          <w:szCs w:val="21"/>
        </w:rPr>
        <w:t>中文书名：</w:t>
      </w:r>
      <w:r>
        <w:rPr>
          <w:rFonts w:hint="eastAsia"/>
          <w:b/>
          <w:color w:val="000000"/>
          <w:szCs w:val="21"/>
        </w:rPr>
        <w:t>《我不是那个意思！：谈话风格如何建立或破坏人际关系》</w:t>
      </w:r>
    </w:p>
    <w:p>
      <w:pPr>
        <w:rPr>
          <w:b/>
          <w:color w:val="000000"/>
          <w:szCs w:val="21"/>
        </w:rPr>
      </w:pPr>
      <w:r>
        <w:rPr>
          <w:b/>
          <w:color w:val="000000"/>
          <w:szCs w:val="21"/>
        </w:rPr>
        <w:t>英文书名：</w:t>
      </w:r>
      <w:bookmarkStart w:id="0" w:name="OLE_LINK2"/>
      <w:bookmarkStart w:id="1" w:name="OLE_LINK1"/>
      <w:r>
        <w:rPr>
          <w:b/>
          <w:color w:val="000000"/>
          <w:szCs w:val="21"/>
        </w:rPr>
        <w:t>THAT'S NOT WHAT I MEANT!</w:t>
      </w:r>
      <w:bookmarkEnd w:id="0"/>
      <w:bookmarkEnd w:id="1"/>
      <w:r>
        <w:rPr>
          <w:b/>
          <w:color w:val="000000"/>
          <w:szCs w:val="21"/>
        </w:rPr>
        <w:t>: HOW CONVERSATIONAL STYLE MAKES OR BREAKS RELATIONSHIPS</w:t>
      </w:r>
    </w:p>
    <w:p>
      <w:pPr>
        <w:rPr>
          <w:b/>
          <w:color w:val="000000"/>
          <w:szCs w:val="21"/>
        </w:rPr>
      </w:pPr>
      <w:r>
        <w:rPr>
          <w:b/>
          <w:color w:val="000000"/>
          <w:szCs w:val="21"/>
        </w:rPr>
        <w:t>作    者：</w:t>
      </w:r>
      <w:bookmarkStart w:id="2" w:name="OLE_LINK5"/>
      <w:bookmarkStart w:id="3" w:name="OLE_LINK86"/>
      <w:bookmarkStart w:id="4" w:name="OLE_LINK87"/>
      <w:r>
        <w:rPr>
          <w:b/>
          <w:color w:val="000000"/>
          <w:szCs w:val="21"/>
        </w:rPr>
        <w:t>Deborah Tannen</w:t>
      </w:r>
      <w:bookmarkEnd w:id="2"/>
      <w:r>
        <w:rPr>
          <w:b/>
          <w:color w:val="000000"/>
          <w:szCs w:val="21"/>
        </w:rPr>
        <w:t xml:space="preserve"> </w:t>
      </w:r>
      <w:bookmarkEnd w:id="3"/>
      <w:bookmarkEnd w:id="4"/>
    </w:p>
    <w:p>
      <w:pPr>
        <w:rPr>
          <w:b/>
          <w:color w:val="000000"/>
          <w:szCs w:val="21"/>
        </w:rPr>
      </w:pPr>
      <w:r>
        <w:rPr>
          <w:b/>
          <w:color w:val="000000"/>
          <w:szCs w:val="21"/>
        </w:rPr>
        <w:t>出 版 社：Harper Perennial</w:t>
      </w:r>
    </w:p>
    <w:p>
      <w:pPr>
        <w:rPr>
          <w:b/>
          <w:color w:val="000000"/>
          <w:szCs w:val="21"/>
        </w:rPr>
      </w:pPr>
      <w:r>
        <w:rPr>
          <w:b/>
          <w:color w:val="000000"/>
          <w:szCs w:val="21"/>
        </w:rPr>
        <w:t>代理公司：WME/ANA/Zoey</w:t>
      </w:r>
    </w:p>
    <w:p>
      <w:pPr>
        <w:rPr>
          <w:b/>
          <w:color w:val="000000"/>
          <w:szCs w:val="21"/>
        </w:rPr>
      </w:pPr>
      <w:r>
        <w:rPr>
          <w:b/>
          <w:color w:val="000000"/>
          <w:szCs w:val="21"/>
        </w:rPr>
        <w:t>页    数：</w:t>
      </w:r>
      <w:r>
        <w:rPr>
          <w:rFonts w:hint="eastAsia"/>
          <w:b/>
          <w:color w:val="000000"/>
          <w:szCs w:val="21"/>
        </w:rPr>
        <w:t>228页</w:t>
      </w:r>
    </w:p>
    <w:p>
      <w:pPr>
        <w:rPr>
          <w:b/>
          <w:color w:val="000000"/>
          <w:szCs w:val="21"/>
        </w:rPr>
      </w:pPr>
      <w:r>
        <w:rPr>
          <w:b/>
          <w:color w:val="000000"/>
          <w:szCs w:val="21"/>
        </w:rPr>
        <w:t>出版时间：</w:t>
      </w:r>
      <w:r>
        <w:rPr>
          <w:rFonts w:hint="eastAsia"/>
          <w:b/>
          <w:color w:val="000000"/>
          <w:szCs w:val="21"/>
        </w:rPr>
        <w:t>2013年4月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b/>
          <w:color w:val="000000"/>
          <w:szCs w:val="21"/>
        </w:rPr>
      </w:pPr>
      <w:r>
        <w:rPr>
          <w:b/>
          <w:color w:val="000000"/>
          <w:szCs w:val="21"/>
        </w:rPr>
        <w:t>类    型：</w:t>
      </w:r>
      <w:r>
        <w:rPr>
          <w:rFonts w:hint="eastAsia"/>
          <w:b/>
          <w:color w:val="000000"/>
          <w:szCs w:val="21"/>
        </w:rPr>
        <w:t>自助</w:t>
      </w:r>
    </w:p>
    <w:p>
      <w:pPr>
        <w:rPr>
          <w:b/>
          <w:bCs/>
          <w:color w:val="FF0000"/>
          <w:szCs w:val="21"/>
        </w:rPr>
      </w:pPr>
    </w:p>
    <w:p>
      <w:pPr>
        <w:rPr>
          <w:b/>
          <w:bCs/>
          <w:color w:val="FF0000"/>
          <w:szCs w:val="21"/>
        </w:rPr>
      </w:pPr>
    </w:p>
    <w:p>
      <w:pPr>
        <w:rPr>
          <w:b/>
          <w:bCs/>
          <w:color w:val="000000"/>
          <w:szCs w:val="21"/>
        </w:rPr>
      </w:pPr>
      <w:r>
        <w:rPr>
          <w:b/>
          <w:bCs/>
          <w:color w:val="000000"/>
          <w:szCs w:val="21"/>
        </w:rPr>
        <w:t>内容简介：</w:t>
      </w:r>
    </w:p>
    <w:p>
      <w:pPr>
        <w:rPr>
          <w:color w:val="000000"/>
          <w:szCs w:val="21"/>
        </w:rPr>
      </w:pPr>
    </w:p>
    <w:p>
      <w:pPr>
        <w:ind w:firstLine="420" w:firstLineChars="200"/>
        <w:rPr>
          <w:color w:val="000000"/>
          <w:szCs w:val="21"/>
        </w:rPr>
      </w:pPr>
      <w:r>
        <w:rPr>
          <w:rFonts w:hint="eastAsia"/>
          <w:color w:val="000000"/>
          <w:szCs w:val="21"/>
        </w:rPr>
        <w:t>这位畅销语言学教授探讨了我们如何相互交流，以及如何保持有效的对话。</w:t>
      </w:r>
    </w:p>
    <w:p>
      <w:pPr>
        <w:ind w:firstLine="420" w:firstLineChars="200"/>
        <w:rPr>
          <w:color w:val="000000"/>
          <w:szCs w:val="21"/>
        </w:rPr>
      </w:pPr>
    </w:p>
    <w:p>
      <w:pPr>
        <w:ind w:firstLine="420" w:firstLineChars="200"/>
        <w:rPr>
          <w:color w:val="000000"/>
          <w:szCs w:val="21"/>
        </w:rPr>
      </w:pPr>
      <w:r>
        <w:rPr>
          <w:rFonts w:hint="eastAsia"/>
          <w:color w:val="000000"/>
          <w:szCs w:val="21"/>
        </w:rPr>
        <w:t>在家庭、工作和人际交往中，重要的往往不是你说了什么，而是你如何说。</w:t>
      </w:r>
    </w:p>
    <w:p>
      <w:pPr>
        <w:ind w:firstLine="420" w:firstLineChars="200"/>
        <w:rPr>
          <w:color w:val="000000"/>
          <w:szCs w:val="21"/>
        </w:rPr>
      </w:pPr>
    </w:p>
    <w:p>
      <w:pPr>
        <w:ind w:firstLine="420" w:firstLineChars="200"/>
        <w:rPr>
          <w:color w:val="000000"/>
          <w:szCs w:val="21"/>
        </w:rPr>
      </w:pPr>
      <w:r>
        <w:rPr>
          <w:rFonts w:hint="eastAsia"/>
          <w:color w:val="000000"/>
          <w:szCs w:val="21"/>
        </w:rPr>
        <w:t>黛博拉·坦南（Deborah Tannen）在她的第一畅销书《你就是不明白》（</w:t>
      </w:r>
      <w:r>
        <w:rPr>
          <w:rFonts w:hint="eastAsia"/>
          <w:i/>
          <w:iCs/>
          <w:color w:val="000000"/>
          <w:szCs w:val="21"/>
        </w:rPr>
        <w:t>You Just Don't Understand</w:t>
      </w:r>
      <w:r>
        <w:rPr>
          <w:rFonts w:hint="eastAsia"/>
          <w:color w:val="000000"/>
          <w:szCs w:val="21"/>
        </w:rPr>
        <w:t>）中彻底改变了我们对男女关系的看法。在《我不是那个意思！》（</w:t>
      </w:r>
      <w:r>
        <w:rPr>
          <w:i/>
          <w:iCs/>
          <w:color w:val="000000"/>
          <w:szCs w:val="21"/>
        </w:rPr>
        <w:t>THAT'S NOT WHAT I MEANT!</w:t>
      </w:r>
      <w:r>
        <w:rPr>
          <w:rFonts w:hint="eastAsia"/>
          <w:color w:val="000000"/>
          <w:szCs w:val="21"/>
        </w:rPr>
        <w:t>）一书中，这位国际知名的社会语言学家和沟通专家展示了我们的对话信号——声音水平、音调和语调、节奏和时机，甚至是我们选择的简单转折词——如何成为任何关系成败的重要因素。地区语言特点、种族和阶级背景、年龄和个人性格都会造成不同的谈话风格，如果忽视这些风格，就会导致挫折和错误的指责，但如果理解了这些风格，它们就会成为改善人际关系的工具。</w:t>
      </w:r>
    </w:p>
    <w:p>
      <w:pPr>
        <w:ind w:firstLine="420" w:firstLineChars="200"/>
        <w:rPr>
          <w:color w:val="000000"/>
          <w:szCs w:val="21"/>
        </w:rPr>
      </w:pPr>
    </w:p>
    <w:p>
      <w:pPr>
        <w:ind w:firstLine="420" w:firstLineChars="200"/>
        <w:rPr>
          <w:color w:val="000000"/>
          <w:szCs w:val="21"/>
        </w:rPr>
      </w:pPr>
      <w:r>
        <w:rPr>
          <w:rFonts w:hint="eastAsia"/>
          <w:color w:val="000000"/>
          <w:szCs w:val="21"/>
        </w:rPr>
        <w:t>坦南的这本人际沟通经典著作令人大开眼界，见解敏锐，而且极具娱乐性，它将帮助你听出别人没有说出来的话，并认识到你的个人谈话风格是如何与他人融合或冲突的。它将让你对沟通有一个全新的认识，使你能够做出调整，从而挽救一次谈话……或一段关系。</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b/>
          <w:bCs/>
          <w:color w:val="000000"/>
          <w:szCs w:val="21"/>
        </w:rPr>
      </w:pPr>
      <w:bookmarkStart w:id="5" w:name="OLE_LINK6"/>
      <w:r>
        <w:rPr>
          <w:b/>
          <w:bCs/>
          <w:color w:val="000000"/>
          <w:szCs w:val="21"/>
        </w:rPr>
        <w:t>作者简介：</w:t>
      </w:r>
    </w:p>
    <w:p>
      <w:pPr>
        <w:rPr>
          <w:color w:val="000000"/>
          <w:szCs w:val="21"/>
        </w:rPr>
      </w:pPr>
    </w:p>
    <w:p>
      <w:pPr>
        <w:ind w:firstLine="482" w:firstLineChars="200"/>
        <w:rPr>
          <w:color w:val="000000"/>
        </w:rPr>
      </w:pPr>
      <w:bookmarkStart w:id="6" w:name="OLE_LINK89"/>
      <w:bookmarkStart w:id="7" w:name="OLE_LINK88"/>
      <w:r>
        <w:rPr>
          <w:b/>
          <w:bCs/>
          <w:sz w:val="24"/>
        </w:rPr>
        <w:drawing>
          <wp:anchor distT="0" distB="0" distL="114300" distR="114300" simplePos="0" relativeHeight="251661312" behindDoc="0" locked="0" layoutInCell="1" allowOverlap="1">
            <wp:simplePos x="0" y="0"/>
            <wp:positionH relativeFrom="column">
              <wp:posOffset>30480</wp:posOffset>
            </wp:positionH>
            <wp:positionV relativeFrom="paragraph">
              <wp:posOffset>40640</wp:posOffset>
            </wp:positionV>
            <wp:extent cx="1057910" cy="1384300"/>
            <wp:effectExtent l="0" t="0" r="0"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a:extLst>
                        <a:ext uri="{28A0092B-C50C-407E-A947-70E740481C1C}">
                          <a14:useLocalDpi xmlns:a14="http://schemas.microsoft.com/office/drawing/2010/main" val="0"/>
                        </a:ext>
                      </a:extLst>
                    </a:blip>
                    <a:stretch>
                      <a:fillRect/>
                    </a:stretch>
                  </pic:blipFill>
                  <pic:spPr>
                    <a:xfrm>
                      <a:off x="0" y="0"/>
                      <a:ext cx="1057910" cy="1384300"/>
                    </a:xfrm>
                    <a:prstGeom prst="rect">
                      <a:avLst/>
                    </a:prstGeom>
                    <a:noFill/>
                    <a:ln>
                      <a:noFill/>
                    </a:ln>
                    <a:effectLst/>
                  </pic:spPr>
                </pic:pic>
              </a:graphicData>
            </a:graphic>
          </wp:anchor>
        </w:drawing>
      </w:r>
      <w:r>
        <w:rPr>
          <w:rFonts w:hint="eastAsia"/>
          <w:b/>
          <w:bCs/>
          <w:color w:val="000000"/>
        </w:rPr>
        <w:t>黛博拉·坦南（</w:t>
      </w:r>
      <w:bookmarkStart w:id="8" w:name="OLE_LINK4"/>
      <w:bookmarkStart w:id="9" w:name="OLE_LINK3"/>
      <w:r>
        <w:rPr>
          <w:rFonts w:hint="eastAsia"/>
          <w:b/>
          <w:bCs/>
          <w:color w:val="000000"/>
        </w:rPr>
        <w:t>Deborah Tannen</w:t>
      </w:r>
      <w:bookmarkEnd w:id="8"/>
      <w:bookmarkEnd w:id="9"/>
      <w:r>
        <w:rPr>
          <w:rFonts w:hint="eastAsia"/>
          <w:b/>
          <w:bCs/>
          <w:color w:val="000000"/>
        </w:rPr>
        <w:t>）</w:t>
      </w:r>
      <w:r>
        <w:rPr>
          <w:rFonts w:hint="eastAsia"/>
          <w:color w:val="000000"/>
        </w:rPr>
        <w:t>是《你就是不明白》（</w:t>
      </w:r>
      <w:r>
        <w:rPr>
          <w:rFonts w:hint="eastAsia"/>
          <w:i/>
          <w:iCs/>
          <w:color w:val="000000"/>
        </w:rPr>
        <w:t>You Just Don't Understand</w:t>
      </w:r>
      <w:r>
        <w:rPr>
          <w:rFonts w:hint="eastAsia"/>
          <w:color w:val="000000"/>
        </w:rPr>
        <w:t>）一书的作者，该书在《纽约时报》畅销书排行榜上连续四年位居榜首，其中有八个月排名第一，并被翻译成31种语言。她的著作《你穿的是什么？：理解母女之间的对话》（</w:t>
      </w:r>
      <w:r>
        <w:rPr>
          <w:i/>
          <w:iCs/>
          <w:color w:val="000000"/>
        </w:rPr>
        <w:t>You're Wearing THAT?: Understanding Mothers and Daughters in Conversation</w:t>
      </w:r>
      <w:r>
        <w:rPr>
          <w:rFonts w:hint="eastAsia"/>
          <w:color w:val="000000"/>
        </w:rPr>
        <w:t>）和《你一直是妈妈的最爱！：一生都在对话的姐妹》（</w:t>
      </w:r>
      <w:r>
        <w:rPr>
          <w:i/>
          <w:iCs/>
          <w:color w:val="000000"/>
        </w:rPr>
        <w:t>You Were Always Mom's Favorite!: Sisters in Conversation Throughout Their Lives</w:t>
      </w:r>
      <w:r>
        <w:rPr>
          <w:rFonts w:hint="eastAsia"/>
          <w:color w:val="000000"/>
        </w:rPr>
        <w:t>）也都是《纽约时报》的畅销书。《朝九晚五的谈话：职场中的男女》（</w:t>
      </w:r>
      <w:r>
        <w:rPr>
          <w:i/>
          <w:iCs/>
          <w:color w:val="000000"/>
        </w:rPr>
        <w:t>Talking from 9 to 5: Women and Men at Work</w:t>
      </w:r>
      <w:r>
        <w:rPr>
          <w:rFonts w:hint="eastAsia"/>
          <w:color w:val="000000"/>
        </w:rPr>
        <w:t>）是《纽约时报》的商业畅销书；《我这么说是因为我爱你：与父母、伴侣、兄弟姐妹和孩子交谈，当你们都已是成年人》（</w:t>
      </w:r>
      <w:r>
        <w:rPr>
          <w:i/>
          <w:iCs/>
          <w:color w:val="000000"/>
        </w:rPr>
        <w:t>I Only Say This Because I Love You: Talking to Your Parents, Partner, Sibs and Kids When You're All Adults</w:t>
      </w:r>
      <w:r>
        <w:rPr>
          <w:rFonts w:hint="eastAsia"/>
          <w:color w:val="000000"/>
        </w:rPr>
        <w:t>）荣获“改善生活图书奖”（</w:t>
      </w:r>
      <w:r>
        <w:rPr>
          <w:color w:val="000000"/>
        </w:rPr>
        <w:t>Better Life Award</w:t>
      </w:r>
      <w:r>
        <w:rPr>
          <w:rFonts w:hint="eastAsia"/>
          <w:color w:val="000000"/>
        </w:rPr>
        <w:t>）；《争论文化： 停止美国口水战》（</w:t>
      </w:r>
      <w:r>
        <w:rPr>
          <w:i/>
          <w:iCs/>
          <w:color w:val="000000"/>
        </w:rPr>
        <w:t>The Argument Culture: Stopping America's War of Words</w:t>
      </w:r>
      <w:r>
        <w:rPr>
          <w:rFonts w:hint="eastAsia"/>
          <w:color w:val="000000"/>
        </w:rPr>
        <w:t>）获得了“共同点图书奖”（</w:t>
      </w:r>
      <w:r>
        <w:rPr>
          <w:color w:val="000000"/>
        </w:rPr>
        <w:t>the Common Ground Book Award</w:t>
      </w:r>
      <w:r>
        <w:rPr>
          <w:rFonts w:hint="eastAsia"/>
          <w:color w:val="000000"/>
        </w:rPr>
        <w:t>）。她最近的著作是《寻找我的父亲：他从一战华沙出发的百年旅程和我的追寻之旅》（</w:t>
      </w:r>
      <w:r>
        <w:rPr>
          <w:rFonts w:hint="eastAsia"/>
          <w:i/>
          <w:iCs/>
          <w:color w:val="000000"/>
        </w:rPr>
        <w:t>Finding My Father: His Century-Long Journey from World War I Warsaw and My Quest to Follow</w:t>
      </w:r>
      <w:r>
        <w:rPr>
          <w:rFonts w:hint="eastAsia"/>
          <w:color w:val="000000"/>
        </w:rPr>
        <w:t>）。她曾为《纽约时报》《华尔街日报》《华盛顿邮报》《今日美国》《时代周刊》（</w:t>
      </w:r>
      <w:r>
        <w:rPr>
          <w:i/>
          <w:iCs/>
          <w:color w:val="000000"/>
        </w:rPr>
        <w:t>Time</w:t>
      </w:r>
      <w:r>
        <w:rPr>
          <w:rFonts w:hint="eastAsia"/>
          <w:color w:val="000000"/>
        </w:rPr>
        <w:t>）和《新闻周刊》（</w:t>
      </w:r>
      <w:r>
        <w:rPr>
          <w:i/>
          <w:iCs/>
          <w:color w:val="000000"/>
        </w:rPr>
        <w:t>Newsweek</w:t>
      </w:r>
      <w:r>
        <w:rPr>
          <w:rFonts w:hint="eastAsia"/>
          <w:color w:val="000000"/>
        </w:rPr>
        <w:t>）等报刊撰稿，并多次在报刊上露面。她经常出现在电视和广播节目中，比如《科尔伯特报告》（</w:t>
      </w:r>
      <w:r>
        <w:rPr>
          <w:i/>
          <w:iCs/>
          <w:color w:val="000000"/>
        </w:rPr>
        <w:t>The Colbert Report</w:t>
      </w:r>
      <w:r>
        <w:rPr>
          <w:rFonts w:hint="eastAsia"/>
          <w:color w:val="000000"/>
        </w:rPr>
        <w:t>）《20/20》《奥普拉·温弗瑞秀》（</w:t>
      </w:r>
      <w:r>
        <w:rPr>
          <w:i/>
          <w:iCs/>
          <w:color w:val="000000"/>
        </w:rPr>
        <w:t>The Oprah Winfrey Show</w:t>
      </w:r>
      <w:r>
        <w:rPr>
          <w:rFonts w:hint="eastAsia"/>
          <w:color w:val="000000"/>
        </w:rPr>
        <w:t>）《夜间热线》（</w:t>
      </w:r>
      <w:r>
        <w:rPr>
          <w:i/>
          <w:iCs/>
          <w:color w:val="000000"/>
        </w:rPr>
        <w:t>Nightline</w:t>
      </w:r>
      <w:r>
        <w:rPr>
          <w:rFonts w:hint="eastAsia"/>
          <w:color w:val="000000"/>
        </w:rPr>
        <w:t>）《今日》（</w:t>
      </w:r>
      <w:r>
        <w:rPr>
          <w:i/>
          <w:iCs/>
          <w:color w:val="000000"/>
        </w:rPr>
        <w:t>Today</w:t>
      </w:r>
      <w:r>
        <w:rPr>
          <w:rFonts w:hint="eastAsia"/>
          <w:color w:val="000000"/>
        </w:rPr>
        <w:t>）《早安美国》（</w:t>
      </w:r>
      <w:r>
        <w:rPr>
          <w:i/>
          <w:iCs/>
          <w:color w:val="000000"/>
        </w:rPr>
        <w:t>Good Morning America</w:t>
      </w:r>
      <w:r>
        <w:rPr>
          <w:rFonts w:hint="eastAsia"/>
          <w:color w:val="000000"/>
        </w:rPr>
        <w:t>）以及美国国家公共广播电台的《晨间新闻》（</w:t>
      </w:r>
      <w:r>
        <w:rPr>
          <w:i/>
          <w:iCs/>
          <w:color w:val="000000"/>
        </w:rPr>
        <w:t>Morning Edition</w:t>
      </w:r>
      <w:r>
        <w:rPr>
          <w:rFonts w:hint="eastAsia"/>
          <w:color w:val="000000"/>
        </w:rPr>
        <w:t>）和《万事皆知》（</w:t>
      </w:r>
      <w:r>
        <w:rPr>
          <w:i/>
          <w:iCs/>
          <w:color w:val="000000"/>
        </w:rPr>
        <w:t>All Things Considered</w:t>
      </w:r>
      <w:r>
        <w:rPr>
          <w:rFonts w:hint="eastAsia"/>
          <w:color w:val="000000"/>
        </w:rPr>
        <w:t>）等节目。她是乔治城大学（</w:t>
      </w:r>
      <w:r>
        <w:rPr>
          <w:color w:val="000000"/>
        </w:rPr>
        <w:t>Georgetown University</w:t>
      </w:r>
      <w:r>
        <w:rPr>
          <w:rFonts w:hint="eastAsia"/>
          <w:color w:val="000000"/>
        </w:rPr>
        <w:t>）的大学教授和语言学教授，也是普林斯顿大学的麦格劳杰出讲师（</w:t>
      </w:r>
      <w:r>
        <w:rPr>
          <w:color w:val="000000"/>
        </w:rPr>
        <w:t>McGraw Distinguished Lecturer</w:t>
      </w:r>
      <w:r>
        <w:rPr>
          <w:rFonts w:hint="eastAsia"/>
          <w:color w:val="000000"/>
        </w:rPr>
        <w:t>）。她与丈夫住在华盛顿特区。</w:t>
      </w:r>
    </w:p>
    <w:bookmarkEnd w:id="6"/>
    <w:bookmarkEnd w:id="7"/>
    <w:p>
      <w:pPr>
        <w:rPr>
          <w:bCs/>
          <w:color w:val="000000"/>
        </w:rPr>
      </w:pPr>
    </w:p>
    <w:bookmarkEnd w:id="5"/>
    <w:p>
      <w:pPr>
        <w:rPr>
          <w:bCs/>
          <w:color w:val="000000"/>
        </w:rPr>
      </w:pPr>
    </w:p>
    <w:p>
      <w:pPr>
        <w:rPr>
          <w:b/>
          <w:color w:val="000000"/>
        </w:rPr>
      </w:pPr>
      <w:r>
        <w:rPr>
          <w:rFonts w:hint="eastAsia"/>
          <w:b/>
          <w:color w:val="000000"/>
        </w:rPr>
        <w:t>媒体评价：</w:t>
      </w:r>
    </w:p>
    <w:p>
      <w:pPr>
        <w:rPr>
          <w:bCs/>
          <w:color w:val="000000"/>
        </w:rPr>
      </w:pPr>
    </w:p>
    <w:p>
      <w:pPr>
        <w:ind w:firstLine="420" w:firstLineChars="200"/>
        <w:rPr>
          <w:bCs/>
          <w:color w:val="000000"/>
        </w:rPr>
      </w:pPr>
      <w:r>
        <w:rPr>
          <w:rFonts w:hint="eastAsia"/>
          <w:bCs/>
          <w:color w:val="000000"/>
        </w:rPr>
        <w:t>“坦南将小说家对人们说话方式的敏锐洞察力与罕见的原创分析能力融为一体……令人着迷。”</w:t>
      </w:r>
    </w:p>
    <w:p>
      <w:pPr>
        <w:ind w:firstLine="420" w:firstLineChars="200"/>
        <w:jc w:val="right"/>
        <w:rPr>
          <w:bCs/>
          <w:color w:val="000000"/>
        </w:rPr>
      </w:pPr>
      <w:r>
        <w:rPr>
          <w:rFonts w:hint="eastAsia"/>
          <w:bCs/>
          <w:color w:val="000000"/>
        </w:rPr>
        <w:t>----奥利佛·沙克斯（</w:t>
      </w:r>
      <w:r>
        <w:rPr>
          <w:bCs/>
          <w:color w:val="000000"/>
        </w:rPr>
        <w:t>Oliver Sacks</w:t>
      </w:r>
      <w:r>
        <w:rPr>
          <w:rFonts w:hint="eastAsia"/>
          <w:bCs/>
          <w:color w:val="000000"/>
        </w:rPr>
        <w:t>）</w:t>
      </w:r>
    </w:p>
    <w:p>
      <w:pPr>
        <w:ind w:firstLine="420" w:firstLineChars="200"/>
        <w:rPr>
          <w:bCs/>
          <w:color w:val="000000"/>
        </w:rPr>
      </w:pPr>
    </w:p>
    <w:p>
      <w:pPr>
        <w:ind w:firstLine="420" w:firstLineChars="200"/>
        <w:rPr>
          <w:bCs/>
          <w:color w:val="000000"/>
        </w:rPr>
      </w:pPr>
      <w:r>
        <w:rPr>
          <w:rFonts w:hint="eastAsia"/>
          <w:bCs/>
          <w:color w:val="000000"/>
        </w:rPr>
        <w:t>“我们彼此都是陌生人：编辑和作家、男人和女人、加利福尼亚人和纽约人、朋友和朋友。坦南博士向我们展示了我们之间的差异，以及如何使用同一种语言。”</w:t>
      </w:r>
    </w:p>
    <w:p>
      <w:pPr>
        <w:ind w:firstLine="420" w:firstLineChars="200"/>
        <w:jc w:val="right"/>
        <w:rPr>
          <w:bCs/>
          <w:color w:val="000000"/>
        </w:rPr>
      </w:pPr>
      <w:r>
        <w:rPr>
          <w:rFonts w:hint="eastAsia"/>
          <w:bCs/>
          <w:color w:val="000000"/>
        </w:rPr>
        <w:t>----杰克·罗森塔尔（</w:t>
      </w:r>
      <w:r>
        <w:rPr>
          <w:bCs/>
          <w:color w:val="000000"/>
        </w:rPr>
        <w:t>Jack Rosenthal</w:t>
      </w:r>
      <w:r>
        <w:rPr>
          <w:rFonts w:hint="eastAsia"/>
          <w:bCs/>
          <w:color w:val="000000"/>
        </w:rPr>
        <w:t>）《纽约时报》编辑、普利策奖获得者</w:t>
      </w:r>
    </w:p>
    <w:p>
      <w:pPr>
        <w:ind w:firstLine="420" w:firstLineChars="200"/>
        <w:rPr>
          <w:bCs/>
          <w:color w:val="000000"/>
        </w:rPr>
      </w:pPr>
    </w:p>
    <w:p>
      <w:pPr>
        <w:ind w:firstLine="420" w:firstLineChars="200"/>
        <w:rPr>
          <w:bCs/>
          <w:color w:val="000000"/>
        </w:rPr>
      </w:pPr>
      <w:r>
        <w:rPr>
          <w:rFonts w:hint="eastAsia"/>
          <w:bCs/>
          <w:color w:val="000000"/>
        </w:rPr>
        <w:t>“坦南对现实生活中人们表达自己的方式有着敏锐的洞察力，对语言和人际关系的内在结构有着科学家般的驾驭能力。”</w:t>
      </w:r>
    </w:p>
    <w:p>
      <w:pPr>
        <w:ind w:firstLine="420" w:firstLineChars="200"/>
        <w:jc w:val="right"/>
        <w:rPr>
          <w:bCs/>
          <w:color w:val="000000"/>
        </w:rPr>
      </w:pPr>
      <w:r>
        <w:rPr>
          <w:rFonts w:hint="eastAsia"/>
          <w:bCs/>
          <w:color w:val="000000"/>
        </w:rPr>
        <w:t>----《洛杉矶时报》（</w:t>
      </w:r>
      <w:r>
        <w:rPr>
          <w:bCs/>
          <w:i/>
          <w:iCs/>
          <w:color w:val="000000"/>
        </w:rPr>
        <w:t>Los Angeles Times</w:t>
      </w:r>
      <w:r>
        <w:rPr>
          <w:rFonts w:hint="eastAsia"/>
          <w:bCs/>
          <w:color w:val="000000"/>
        </w:rPr>
        <w:t>）</w:t>
      </w:r>
    </w:p>
    <w:p>
      <w:pPr>
        <w:rPr>
          <w:bCs/>
          <w:color w:val="000000"/>
        </w:rPr>
      </w:pPr>
    </w:p>
    <w:p>
      <w:pPr>
        <w:rPr>
          <w:bCs/>
          <w:color w:val="000000"/>
        </w:rPr>
      </w:pPr>
    </w:p>
    <w:p>
      <w:pPr>
        <w:rPr>
          <w:bCs/>
          <w:color w:val="000000"/>
        </w:rPr>
      </w:pPr>
      <w:bookmarkStart w:id="11" w:name="_GoBack"/>
      <w:bookmarkEnd w:id="11"/>
    </w:p>
    <w:p>
      <w:pPr>
        <w:shd w:val="clear" w:color="auto" w:fill="FFFFFF"/>
        <w:rPr>
          <w:color w:val="000000"/>
          <w:shd w:val="clear" w:color="auto" w:fill="FFFFFF"/>
        </w:rPr>
      </w:pPr>
      <w:bookmarkStart w:id="10" w:name="OLE_LINK38"/>
      <w:r>
        <w:rPr>
          <w:b/>
          <w:bCs/>
          <w:color w:val="000000"/>
          <w:shd w:val="clear" w:color="auto" w:fill="FFFFFF"/>
          <w:lang w:bidi="ar"/>
        </w:rPr>
        <w:t>感</w:t>
      </w:r>
      <w:bookmarkEnd w:id="10"/>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26B08"/>
    <w:rsid w:val="00030D63"/>
    <w:rsid w:val="00031925"/>
    <w:rsid w:val="00037474"/>
    <w:rsid w:val="0003754C"/>
    <w:rsid w:val="00037C6A"/>
    <w:rsid w:val="00040304"/>
    <w:rsid w:val="00051DAB"/>
    <w:rsid w:val="00053D3A"/>
    <w:rsid w:val="0005529D"/>
    <w:rsid w:val="00061C2C"/>
    <w:rsid w:val="00076003"/>
    <w:rsid w:val="0007637F"/>
    <w:rsid w:val="000803A7"/>
    <w:rsid w:val="00080CD8"/>
    <w:rsid w:val="000810D5"/>
    <w:rsid w:val="00082504"/>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362A"/>
    <w:rsid w:val="001B679D"/>
    <w:rsid w:val="001B6E56"/>
    <w:rsid w:val="001C4964"/>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369F5"/>
    <w:rsid w:val="00244604"/>
    <w:rsid w:val="00244F3A"/>
    <w:rsid w:val="00244F8F"/>
    <w:rsid w:val="002465B9"/>
    <w:rsid w:val="002516C3"/>
    <w:rsid w:val="002523C1"/>
    <w:rsid w:val="00263283"/>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0C7E"/>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1084"/>
    <w:rsid w:val="00384D22"/>
    <w:rsid w:val="00387E71"/>
    <w:rsid w:val="003935E9"/>
    <w:rsid w:val="0039543C"/>
    <w:rsid w:val="003A3601"/>
    <w:rsid w:val="003A409C"/>
    <w:rsid w:val="003B11FC"/>
    <w:rsid w:val="003B2373"/>
    <w:rsid w:val="003B5BD6"/>
    <w:rsid w:val="003C09F3"/>
    <w:rsid w:val="003C524C"/>
    <w:rsid w:val="003C6C6E"/>
    <w:rsid w:val="003C7F57"/>
    <w:rsid w:val="003D473C"/>
    <w:rsid w:val="003D49B4"/>
    <w:rsid w:val="003F4DC2"/>
    <w:rsid w:val="003F745B"/>
    <w:rsid w:val="0040126F"/>
    <w:rsid w:val="0040267E"/>
    <w:rsid w:val="004039C9"/>
    <w:rsid w:val="0041124D"/>
    <w:rsid w:val="0041243F"/>
    <w:rsid w:val="00415DBF"/>
    <w:rsid w:val="00422383"/>
    <w:rsid w:val="00422850"/>
    <w:rsid w:val="00427236"/>
    <w:rsid w:val="004304E6"/>
    <w:rsid w:val="00435906"/>
    <w:rsid w:val="004429F9"/>
    <w:rsid w:val="00452729"/>
    <w:rsid w:val="004536A9"/>
    <w:rsid w:val="004629E8"/>
    <w:rsid w:val="004655CB"/>
    <w:rsid w:val="00467478"/>
    <w:rsid w:val="00475FD5"/>
    <w:rsid w:val="00485E2E"/>
    <w:rsid w:val="00486E31"/>
    <w:rsid w:val="004A104E"/>
    <w:rsid w:val="004A395A"/>
    <w:rsid w:val="004B6AEC"/>
    <w:rsid w:val="004B7F56"/>
    <w:rsid w:val="004C1480"/>
    <w:rsid w:val="004C4664"/>
    <w:rsid w:val="004D5ADA"/>
    <w:rsid w:val="004F6FDA"/>
    <w:rsid w:val="0050133A"/>
    <w:rsid w:val="005068D6"/>
    <w:rsid w:val="00507886"/>
    <w:rsid w:val="00507980"/>
    <w:rsid w:val="00512B81"/>
    <w:rsid w:val="0051457B"/>
    <w:rsid w:val="00516879"/>
    <w:rsid w:val="00527595"/>
    <w:rsid w:val="00531E34"/>
    <w:rsid w:val="00537778"/>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80EFB"/>
    <w:rsid w:val="006849DF"/>
    <w:rsid w:val="0069524E"/>
    <w:rsid w:val="006972E5"/>
    <w:rsid w:val="006A7FAB"/>
    <w:rsid w:val="006B088F"/>
    <w:rsid w:val="006B6CAB"/>
    <w:rsid w:val="006C1557"/>
    <w:rsid w:val="006D1154"/>
    <w:rsid w:val="006D37ED"/>
    <w:rsid w:val="006E2E2E"/>
    <w:rsid w:val="006F07BF"/>
    <w:rsid w:val="00705A4A"/>
    <w:rsid w:val="007078E0"/>
    <w:rsid w:val="00707A2D"/>
    <w:rsid w:val="0071344A"/>
    <w:rsid w:val="00715F9D"/>
    <w:rsid w:val="007419C0"/>
    <w:rsid w:val="00745DBA"/>
    <w:rsid w:val="00747520"/>
    <w:rsid w:val="00750B99"/>
    <w:rsid w:val="0075196D"/>
    <w:rsid w:val="00756C74"/>
    <w:rsid w:val="00774F31"/>
    <w:rsid w:val="007751E4"/>
    <w:rsid w:val="00792AB2"/>
    <w:rsid w:val="007936B7"/>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75C62"/>
    <w:rsid w:val="008762BF"/>
    <w:rsid w:val="008833DC"/>
    <w:rsid w:val="00884FEC"/>
    <w:rsid w:val="00895CB6"/>
    <w:rsid w:val="00897DB4"/>
    <w:rsid w:val="008A16DC"/>
    <w:rsid w:val="008A6811"/>
    <w:rsid w:val="008A7AE7"/>
    <w:rsid w:val="008C0420"/>
    <w:rsid w:val="008C4BCC"/>
    <w:rsid w:val="008D07F2"/>
    <w:rsid w:val="008D278C"/>
    <w:rsid w:val="008D317D"/>
    <w:rsid w:val="008D4F84"/>
    <w:rsid w:val="008E1206"/>
    <w:rsid w:val="008E1862"/>
    <w:rsid w:val="008E28EF"/>
    <w:rsid w:val="008E5DFE"/>
    <w:rsid w:val="008F46C1"/>
    <w:rsid w:val="008F72F9"/>
    <w:rsid w:val="008F7D7D"/>
    <w:rsid w:val="00901E1E"/>
    <w:rsid w:val="0090474F"/>
    <w:rsid w:val="00905AD7"/>
    <w:rsid w:val="00906691"/>
    <w:rsid w:val="00916A50"/>
    <w:rsid w:val="00916B48"/>
    <w:rsid w:val="009222F0"/>
    <w:rsid w:val="009229E4"/>
    <w:rsid w:val="0092431A"/>
    <w:rsid w:val="00927A38"/>
    <w:rsid w:val="00931DDB"/>
    <w:rsid w:val="00937973"/>
    <w:rsid w:val="00952B56"/>
    <w:rsid w:val="00953C63"/>
    <w:rsid w:val="0095747D"/>
    <w:rsid w:val="009666E4"/>
    <w:rsid w:val="00973993"/>
    <w:rsid w:val="00973E1A"/>
    <w:rsid w:val="009836C5"/>
    <w:rsid w:val="009909D4"/>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B060D"/>
    <w:rsid w:val="00AB1EF8"/>
    <w:rsid w:val="00AB2EF6"/>
    <w:rsid w:val="00AB7588"/>
    <w:rsid w:val="00AB762B"/>
    <w:rsid w:val="00AC6089"/>
    <w:rsid w:val="00AC7610"/>
    <w:rsid w:val="00AD1193"/>
    <w:rsid w:val="00AD23A3"/>
    <w:rsid w:val="00AE7FF4"/>
    <w:rsid w:val="00AF0671"/>
    <w:rsid w:val="00B02191"/>
    <w:rsid w:val="00B057F1"/>
    <w:rsid w:val="00B20EBD"/>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928DA"/>
    <w:rsid w:val="00B94820"/>
    <w:rsid w:val="00BA25D1"/>
    <w:rsid w:val="00BA2F96"/>
    <w:rsid w:val="00BB38B3"/>
    <w:rsid w:val="00BB493B"/>
    <w:rsid w:val="00BB6A0E"/>
    <w:rsid w:val="00BC3360"/>
    <w:rsid w:val="00BC51B3"/>
    <w:rsid w:val="00BC558C"/>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40DC8"/>
    <w:rsid w:val="00C71953"/>
    <w:rsid w:val="00C71DBF"/>
    <w:rsid w:val="00C72C49"/>
    <w:rsid w:val="00C835AD"/>
    <w:rsid w:val="00C9021F"/>
    <w:rsid w:val="00CA1DDF"/>
    <w:rsid w:val="00CB3CD0"/>
    <w:rsid w:val="00CB6027"/>
    <w:rsid w:val="00CC1CE9"/>
    <w:rsid w:val="00CC69DA"/>
    <w:rsid w:val="00CC7B68"/>
    <w:rsid w:val="00CD3036"/>
    <w:rsid w:val="00CD409A"/>
    <w:rsid w:val="00CE51A6"/>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35FB"/>
    <w:rsid w:val="00D965A6"/>
    <w:rsid w:val="00DA3903"/>
    <w:rsid w:val="00DA5F38"/>
    <w:rsid w:val="00DA6C9F"/>
    <w:rsid w:val="00DB2FB7"/>
    <w:rsid w:val="00DB3297"/>
    <w:rsid w:val="00DB37F4"/>
    <w:rsid w:val="00DB7D8F"/>
    <w:rsid w:val="00DC5F4D"/>
    <w:rsid w:val="00DF0BB7"/>
    <w:rsid w:val="00E00CC0"/>
    <w:rsid w:val="00E0319C"/>
    <w:rsid w:val="00E04E2B"/>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D1D72"/>
    <w:rsid w:val="00ED73A4"/>
    <w:rsid w:val="00EE4676"/>
    <w:rsid w:val="00EF60DB"/>
    <w:rsid w:val="00F033EC"/>
    <w:rsid w:val="00F11C8F"/>
    <w:rsid w:val="00F13524"/>
    <w:rsid w:val="00F20ACD"/>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A1B88"/>
    <w:rsid w:val="00FA2346"/>
    <w:rsid w:val="00FB277E"/>
    <w:rsid w:val="00FB5963"/>
    <w:rsid w:val="00FC3699"/>
    <w:rsid w:val="00FD049B"/>
    <w:rsid w:val="00FD2972"/>
    <w:rsid w:val="00FD3BC4"/>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7CA408A"/>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1511</Words>
  <Characters>2452</Characters>
  <Lines>21</Lines>
  <Paragraphs>6</Paragraphs>
  <TotalTime>0</TotalTime>
  <ScaleCrop>false</ScaleCrop>
  <LinksUpToDate>false</LinksUpToDate>
  <CharactersWithSpaces>2591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2024-07-04T09:46:52Z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BC203587EF6242D49A1AEC42929B5B5E_13</vt:lpwstr>
  </property>
</Properties>
</file>