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6-14 174020.png屏幕截图 2024-06-14 174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6-14 174020.png屏幕截图 2024-06-14 174020"/>
                    <pic:cNvPicPr>
                      <a:picLocks noChangeAspect="1"/>
                    </pic:cNvPicPr>
                  </pic:nvPicPr>
                  <pic:blipFill>
                    <a:blip r:embed="rId6"/>
                    <a:srcRect t="4729" b="4729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数字与营销资产管理：数字资产管理技术与实践的真实故事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  <w:t>DIGITAL AND MARKETING ASSET MANAGEMENT: The Real Story About DAM Technology and Practice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Theresa Regli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bookmarkStart w:id="1" w:name="_GoBack"/>
      <w:bookmarkEnd w:id="1"/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Rosenfeld Media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240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16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8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经管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数字世界正在从文本向媒体过渡：照片、音频文件、视频剪辑、动画、游戏等等。各类企业都在为如何管理这些媒体资产而苦恼。想要掌握创建、存储和重用媒体背后的生命周期的数字专业人员，需要了解数字和媒体资产管理技术如何真正发挥作用的内部消息。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特蕾莎·瑞吉（Theresa Regli）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在信息技术行业拥有25年的丰富经验，在过去13年中尤其专注于数字资产管理（DAM）领域。她就DAM和市场营销技术战略、数据设计和产品选择为高管和项目负责人提供建议，并随后为数字管理和最佳实践的持续发展提供支持。她目前的工作主要集中在伦敦和费城的文化遗产领域，客户包括费城交响乐团、伦敦博物馆、乐施会、曼恩表演艺术中心和艺术基金（英国最大的艺术慈善机构）。相比之下，在过去十年中，她领导并制定了《财富》500 强中 20% 以上企业的DAM战略，其中包括联合利华、可口可乐、通用磨坊、壳牌和雀巢。</w:t>
      </w: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特雷莎撰写了 1000 多页关于DAM行业、供应商和工具的深入研究报告，她还是管理媒体和数字营销资产权威书籍的作者——《数字与营销资产管理：数字资产管理技术与实践的真实故事》。过去十年间，她在18个国家发表过主题演讲，是DAM行业合作伙伴，也是伦敦国王学院数字媒体硕士课程的客座讲师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什么是数字与营销资产管理技术？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数字与营销资产管理商业案例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数字资产管理的成熟模型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数字资产管理技术服务：资产创造与管理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数字资产管理技术服务：寻找、检索与浏览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数字资产管理技术服务：资产集合与传输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数字资产管理技术服务：建构与管理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数字资产管理传输模式：云端、预置还是混合？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你不是仅仅在购买一个工具：战略考量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通用情境：对比技术的关键</w:t>
      </w:r>
    </w:p>
    <w:p>
      <w:pPr>
        <w:widowControl w:val="0"/>
        <w:numPr>
          <w:ilvl w:val="0"/>
          <w:numId w:val="2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混合术：数字营销中的数字资产管理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24640"/>
    <w:multiLevelType w:val="singleLevel"/>
    <w:tmpl w:val="AA024640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4922F4"/>
    <w:rsid w:val="0FD704F2"/>
    <w:rsid w:val="12567C30"/>
    <w:rsid w:val="15E0485B"/>
    <w:rsid w:val="160F623F"/>
    <w:rsid w:val="1645367F"/>
    <w:rsid w:val="18163075"/>
    <w:rsid w:val="1B0A0B6B"/>
    <w:rsid w:val="1C5E2071"/>
    <w:rsid w:val="1F630304"/>
    <w:rsid w:val="22AB596C"/>
    <w:rsid w:val="27D50298"/>
    <w:rsid w:val="2AEF21B8"/>
    <w:rsid w:val="2E6B7CCE"/>
    <w:rsid w:val="2EBD695D"/>
    <w:rsid w:val="36313718"/>
    <w:rsid w:val="36E47851"/>
    <w:rsid w:val="390D5674"/>
    <w:rsid w:val="401410AB"/>
    <w:rsid w:val="417A5619"/>
    <w:rsid w:val="41C84631"/>
    <w:rsid w:val="45A8273D"/>
    <w:rsid w:val="464657A8"/>
    <w:rsid w:val="486F4989"/>
    <w:rsid w:val="4A267C16"/>
    <w:rsid w:val="51AF41D9"/>
    <w:rsid w:val="53967E15"/>
    <w:rsid w:val="56D04DCC"/>
    <w:rsid w:val="57192EB7"/>
    <w:rsid w:val="5A7E4E63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9BE4702"/>
    <w:rsid w:val="6FA6085D"/>
    <w:rsid w:val="6FDB7F97"/>
    <w:rsid w:val="72BE3B64"/>
    <w:rsid w:val="72DA2F16"/>
    <w:rsid w:val="738F1FC7"/>
    <w:rsid w:val="74DF7AF1"/>
    <w:rsid w:val="75DA740B"/>
    <w:rsid w:val="785C6358"/>
    <w:rsid w:val="789D31AE"/>
    <w:rsid w:val="7A3525A4"/>
    <w:rsid w:val="7A657284"/>
    <w:rsid w:val="7A9360DC"/>
    <w:rsid w:val="7C125862"/>
    <w:rsid w:val="7F6D5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932</Words>
  <Characters>1321</Characters>
  <Lines>25</Lines>
  <Paragraphs>7</Paragraphs>
  <TotalTime>37</TotalTime>
  <ScaleCrop>false</ScaleCrop>
  <LinksUpToDate>false</LinksUpToDate>
  <CharactersWithSpaces>1365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2024-06-16T13:04:05Z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0D4983DC0209484DA91760CF5EBD0EAD_13</vt:lpwstr>
  </property>
</Properties>
</file>