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8C15C">
      <w:pPr>
        <w:ind w:firstLine="3629" w:firstLineChars="1004"/>
        <w:rPr>
          <w:rFonts w:hint="eastAsia"/>
          <w:b/>
          <w:bCs/>
          <w:sz w:val="36"/>
          <w:shd w:val="pct10" w:color="auto" w:fill="FFFFFF"/>
        </w:rPr>
      </w:pPr>
      <w:r>
        <w:rPr>
          <w:rFonts w:hint="eastAsia"/>
          <w:b/>
          <w:bCs/>
          <w:sz w:val="36"/>
          <w:shd w:val="pct10" w:color="auto" w:fill="FFFFFF"/>
        </w:rPr>
        <w:t>新 书 推 荐</w:t>
      </w:r>
    </w:p>
    <w:p w14:paraId="619C412B">
      <w:pPr>
        <w:ind w:firstLine="3629" w:firstLineChars="1004"/>
        <w:rPr>
          <w:b/>
          <w:bCs/>
          <w:sz w:val="36"/>
        </w:rPr>
      </w:pPr>
    </w:p>
    <w:p w14:paraId="7766D847">
      <w:pPr>
        <w:tabs>
          <w:tab w:val="left" w:pos="341"/>
          <w:tab w:val="left" w:pos="5235"/>
        </w:tabs>
        <w:rPr>
          <w:rFonts w:hint="eastAsia"/>
          <w:b/>
          <w:bCs/>
          <w:color w:val="000000"/>
          <w:sz w:val="21"/>
          <w:szCs w:val="21"/>
          <w:highlight w:val="none"/>
        </w:rPr>
      </w:pPr>
      <w:r>
        <w:rPr>
          <w:sz w:val="21"/>
          <w:szCs w:val="21"/>
          <w:highlight w:val="none"/>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6-27 143605.png屏幕截图 2024-06-27 14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6-27 143605.png屏幕截图 2024-06-27 143605"/>
                    <pic:cNvPicPr>
                      <a:picLocks noChangeAspect="1"/>
                    </pic:cNvPicPr>
                  </pic:nvPicPr>
                  <pic:blipFill>
                    <a:blip r:embed="rId6"/>
                    <a:srcRect t="3315" b="3315"/>
                    <a:stretch>
                      <a:fillRect/>
                    </a:stretch>
                  </pic:blipFill>
                  <pic:spPr>
                    <a:xfrm>
                      <a:off x="0" y="0"/>
                      <a:ext cx="1369695" cy="20313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rPr>
        <w:t>《</w:t>
      </w:r>
      <w:r>
        <w:rPr>
          <w:rFonts w:hint="eastAsia"/>
          <w:b/>
          <w:bCs/>
          <w:color w:val="000000"/>
          <w:sz w:val="21"/>
          <w:szCs w:val="21"/>
          <w:highlight w:val="none"/>
          <w:lang w:val="en-US" w:eastAsia="zh-CN"/>
        </w:rPr>
        <w:t>生死设计：救生技术为用户体验设计师带来的启示</w:t>
      </w:r>
      <w:r>
        <w:rPr>
          <w:rFonts w:hint="eastAsia"/>
          <w:b/>
          <w:bCs/>
          <w:color w:val="000000"/>
          <w:sz w:val="21"/>
          <w:szCs w:val="21"/>
          <w:highlight w:val="none"/>
        </w:rPr>
        <w:t>》</w:t>
      </w:r>
    </w:p>
    <w:p w14:paraId="0975B47D">
      <w:pPr>
        <w:tabs>
          <w:tab w:val="left" w:pos="341"/>
          <w:tab w:val="left" w:pos="5235"/>
        </w:tabs>
        <w:jc w:val="left"/>
        <w:rPr>
          <w:rFonts w:hint="default"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bookmarkStart w:id="1" w:name="OLE_LINK1"/>
      <w:r>
        <w:rPr>
          <w:rFonts w:hint="eastAsia"/>
          <w:b/>
          <w:bCs/>
          <w:color w:val="000000"/>
          <w:sz w:val="21"/>
          <w:szCs w:val="21"/>
          <w:lang w:val="en-US" w:eastAsia="zh-CN"/>
        </w:rPr>
        <w:t>LIFE AND DEATH DESIGN: What Life-Saving Technology Can Teach Everyday UX Designers</w:t>
      </w:r>
    </w:p>
    <w:bookmarkEnd w:id="1"/>
    <w:p w14:paraId="6C8394BD">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Katie Swindler</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14:paraId="1D1BB2BC">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Waterside/Rosenfeld Media</w:t>
      </w:r>
    </w:p>
    <w:p w14:paraId="316774F3">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14:paraId="5A165360">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248</w:t>
      </w:r>
      <w:r>
        <w:rPr>
          <w:rFonts w:hint="eastAsia"/>
          <w:b/>
          <w:bCs/>
          <w:color w:val="000000"/>
          <w:sz w:val="21"/>
          <w:szCs w:val="21"/>
        </w:rPr>
        <w:t>页</w:t>
      </w:r>
    </w:p>
    <w:p w14:paraId="54BD139D">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2</w:t>
      </w:r>
      <w:r>
        <w:rPr>
          <w:b/>
          <w:bCs/>
          <w:color w:val="000000"/>
          <w:sz w:val="21"/>
          <w:szCs w:val="21"/>
        </w:rPr>
        <w:t>年</w:t>
      </w:r>
      <w:r>
        <w:rPr>
          <w:rFonts w:hint="eastAsia"/>
          <w:b/>
          <w:bCs/>
          <w:color w:val="000000"/>
          <w:sz w:val="21"/>
          <w:szCs w:val="21"/>
          <w:lang w:val="en-US" w:eastAsia="zh-CN"/>
        </w:rPr>
        <w:t>1</w:t>
      </w:r>
      <w:r>
        <w:rPr>
          <w:b/>
          <w:bCs/>
          <w:color w:val="000000"/>
          <w:sz w:val="21"/>
          <w:szCs w:val="21"/>
        </w:rPr>
        <w:t>月</w:t>
      </w:r>
    </w:p>
    <w:p w14:paraId="612D102F">
      <w:pPr>
        <w:rPr>
          <w:b/>
          <w:bCs/>
          <w:color w:val="000000"/>
          <w:sz w:val="21"/>
          <w:szCs w:val="21"/>
        </w:rPr>
      </w:pPr>
      <w:r>
        <w:rPr>
          <w:b/>
          <w:bCs/>
          <w:color w:val="000000"/>
          <w:sz w:val="21"/>
          <w:szCs w:val="21"/>
        </w:rPr>
        <w:t>代理地区：中国大陆、台湾</w:t>
      </w:r>
    </w:p>
    <w:p w14:paraId="565BB3FF">
      <w:pPr>
        <w:tabs>
          <w:tab w:val="left" w:pos="341"/>
          <w:tab w:val="left" w:pos="5235"/>
        </w:tabs>
        <w:rPr>
          <w:rFonts w:hint="eastAsia"/>
          <w:b/>
          <w:bCs/>
          <w:sz w:val="21"/>
          <w:szCs w:val="21"/>
        </w:rPr>
      </w:pPr>
      <w:r>
        <w:rPr>
          <w:b/>
          <w:bCs/>
          <w:sz w:val="21"/>
          <w:szCs w:val="21"/>
        </w:rPr>
        <w:t>审读资料：电子稿</w:t>
      </w:r>
    </w:p>
    <w:p w14:paraId="49339537">
      <w:pPr>
        <w:tabs>
          <w:tab w:val="left" w:pos="341"/>
          <w:tab w:val="left" w:pos="5235"/>
        </w:tabs>
        <w:rPr>
          <w:rFonts w:hint="eastAsia"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经管</w:t>
      </w:r>
    </w:p>
    <w:p w14:paraId="5237DA58">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#324 in User Experience &amp; Usability</w:t>
      </w:r>
    </w:p>
    <w:p w14:paraId="3880F543">
      <w:pPr>
        <w:rPr>
          <w:rFonts w:hint="default" w:ascii="Times New Roman" w:hAnsi="Times New Roman" w:cs="Times New Roman"/>
          <w:b/>
          <w:bCs/>
          <w:color w:val="FF0000"/>
          <w:spacing w:val="-3"/>
          <w:sz w:val="21"/>
          <w:szCs w:val="21"/>
          <w:shd w:val="clear" w:color="auto" w:fill="FFFFFF"/>
        </w:rPr>
      </w:pPr>
      <w:r>
        <w:rPr>
          <w:rFonts w:hint="default" w:ascii="Times New Roman" w:hAnsi="Times New Roman" w:cs="Times New Roman"/>
          <w:b/>
          <w:bCs/>
          <w:color w:val="FF0000"/>
          <w:spacing w:val="-3"/>
          <w:sz w:val="21"/>
          <w:szCs w:val="21"/>
          <w:shd w:val="clear" w:color="auto" w:fill="FFFFFF"/>
        </w:rPr>
        <w:t>#775 in User Experience &amp; Website Usability</w:t>
      </w:r>
    </w:p>
    <w:p w14:paraId="63CC7743">
      <w:pPr>
        <w:rPr>
          <w:rFonts w:hint="eastAsia" w:ascii="Arial" w:hAnsi="Arial" w:cs="Arial"/>
          <w:b/>
          <w:bCs/>
          <w:color w:val="000000"/>
          <w:spacing w:val="-3"/>
          <w:sz w:val="21"/>
          <w:szCs w:val="21"/>
          <w:shd w:val="clear" w:color="auto" w:fill="FFFFFF"/>
        </w:rPr>
      </w:pPr>
    </w:p>
    <w:p w14:paraId="364A1FD0">
      <w:pPr>
        <w:rPr>
          <w:rFonts w:hint="eastAsia"/>
          <w:b/>
          <w:bCs/>
          <w:color w:val="000000"/>
          <w:sz w:val="21"/>
          <w:szCs w:val="21"/>
        </w:rPr>
      </w:pPr>
      <w:r>
        <w:rPr>
          <w:b/>
          <w:bCs/>
          <w:color w:val="000000"/>
          <w:sz w:val="21"/>
          <w:szCs w:val="21"/>
        </w:rPr>
        <w:t>内容简介：</w:t>
      </w:r>
    </w:p>
    <w:p w14:paraId="08A66381">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14:paraId="5864D6CD">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突遇紧急情况，都需要在瞬间做出决定，这很可能意味着生死——让故障飞机着陆、抢救心脏病患者或避免汽车迎面相撞。幸运的是，救生产品的设计师们已经利用有关研究和脑科学帮助用户减少恐慌，利用直觉解决问题。《生死设计》将这些技术带给那些希望帮助用户清晰思考、安全行动的普通设计师。</w:t>
      </w:r>
    </w:p>
    <w:p w14:paraId="6B001F7B">
      <w:pPr>
        <w:rPr>
          <w:rFonts w:hint="eastAsia"/>
          <w:b/>
          <w:bCs/>
          <w:color w:val="000000"/>
          <w:sz w:val="21"/>
          <w:szCs w:val="21"/>
          <w:lang w:val="en-US" w:eastAsia="zh-CN"/>
        </w:rPr>
      </w:pPr>
    </w:p>
    <w:p w14:paraId="0C08A467">
      <w:pPr>
        <w:rPr>
          <w:b/>
          <w:color w:val="000000"/>
          <w:sz w:val="21"/>
          <w:szCs w:val="21"/>
        </w:rPr>
      </w:pPr>
      <w:r>
        <w:rPr>
          <w:b/>
          <w:color w:val="000000"/>
          <w:sz w:val="21"/>
          <w:szCs w:val="21"/>
        </w:rPr>
        <w:t>作者简介：</w:t>
      </w:r>
    </w:p>
    <w:p w14:paraId="1FB7480B">
      <w:pPr>
        <w:rPr>
          <w:rFonts w:hint="eastAsia" w:ascii="宋体" w:hAnsi="宋体" w:eastAsia="宋体" w:cs="宋体"/>
          <w:b/>
          <w:color w:val="000000"/>
          <w:sz w:val="21"/>
          <w:szCs w:val="21"/>
        </w:rPr>
      </w:pPr>
    </w:p>
    <w:p w14:paraId="053E591E">
      <w:pPr>
        <w:widowControl w:val="0"/>
        <w:numPr>
          <w:ilvl w:val="0"/>
          <w:numId w:val="0"/>
        </w:numPr>
        <w:ind w:firstLine="422" w:firstLineChars="200"/>
        <w:jc w:val="both"/>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凯蒂·斯温德勒（Katie Swindler）</w:t>
      </w:r>
      <w:r>
        <w:rPr>
          <w:rFonts w:hint="eastAsia" w:cs="Times New Roman"/>
          <w:b w:val="0"/>
          <w:bCs w:val="0"/>
          <w:color w:val="000000"/>
          <w:sz w:val="21"/>
          <w:szCs w:val="21"/>
          <w:lang w:val="en-US" w:eastAsia="zh-CN"/>
        </w:rPr>
        <w:t>是一名用户体验策略师，围绕以人为本的设计主题进行写作和演讲。她最初所学的专业是戏剧导演，正因为如此，她为数字工作带来了独特的视角。她认为，品牌要想真正与消费者建立联系，就必须将情感、实用性、故事性和技术相结合，以满足人类的真正需求。凯蒂目前是Allstate保险公司创新部的设计战略师，负责指导新产品和服务的设计。在加入Allstate之前，她是芝加哥博达大桥广告公司的用户体验总监，是 2016 年JackDaniels.com全球重新设计的用户体验负责人，同时也是许多其他客户的首席体验设计师，如考克斯通信公司、咪咪乐猫粮和丰田金融服务公司。凯蒂还是一位经验丰富的演讲者，曾在国际设计行业活动（如 SXSW Interactive和IxDA Interaction）上就用户体验主题发表演讲。她与丈夫、女儿和爱犬住在芝加哥。</w:t>
      </w:r>
    </w:p>
    <w:p w14:paraId="28BEAD2B">
      <w:pPr>
        <w:widowControl w:val="0"/>
        <w:numPr>
          <w:ilvl w:val="0"/>
          <w:numId w:val="0"/>
        </w:numPr>
        <w:ind w:firstLine="420" w:firstLineChars="200"/>
        <w:jc w:val="both"/>
        <w:rPr>
          <w:rFonts w:hint="eastAsia" w:cs="Times New Roman"/>
          <w:b w:val="0"/>
          <w:bCs w:val="0"/>
          <w:color w:val="000000"/>
          <w:sz w:val="21"/>
          <w:szCs w:val="21"/>
          <w:lang w:val="en-US" w:eastAsia="zh-CN"/>
        </w:rPr>
      </w:pPr>
    </w:p>
    <w:p w14:paraId="7EEA7810">
      <w:pPr>
        <w:widowControl w:val="0"/>
        <w:numPr>
          <w:ilvl w:val="0"/>
          <w:numId w:val="0"/>
        </w:numPr>
        <w:jc w:val="both"/>
        <w:rPr>
          <w:rFonts w:hint="eastAsia" w:cs="Times New Roman"/>
          <w:b/>
          <w:bCs/>
          <w:color w:val="000000"/>
          <w:sz w:val="21"/>
          <w:szCs w:val="21"/>
          <w:lang w:val="en-US" w:eastAsia="zh-CN"/>
        </w:rPr>
      </w:pPr>
      <w:r>
        <w:rPr>
          <w:rFonts w:hint="eastAsia" w:cs="Times New Roman"/>
          <w:b/>
          <w:bCs/>
          <w:color w:val="000000"/>
          <w:sz w:val="21"/>
          <w:szCs w:val="21"/>
          <w:lang w:val="en-US" w:eastAsia="zh-CN"/>
        </w:rPr>
        <w:t>媒体评价：</w:t>
      </w:r>
    </w:p>
    <w:p w14:paraId="557F8C2A">
      <w:pPr>
        <w:widowControl w:val="0"/>
        <w:numPr>
          <w:ilvl w:val="0"/>
          <w:numId w:val="0"/>
        </w:numPr>
        <w:jc w:val="both"/>
        <w:rPr>
          <w:rFonts w:hint="eastAsia" w:cs="Times New Roman"/>
          <w:b w:val="0"/>
          <w:bCs w:val="0"/>
          <w:color w:val="000000"/>
          <w:sz w:val="21"/>
          <w:szCs w:val="21"/>
          <w:lang w:val="en-US" w:eastAsia="zh-CN"/>
        </w:rPr>
      </w:pPr>
    </w:p>
    <w:p w14:paraId="4ABD549E">
      <w:pPr>
        <w:widowControl w:val="0"/>
        <w:numPr>
          <w:ilvl w:val="0"/>
          <w:numId w:val="0"/>
        </w:numPr>
        <w:ind w:firstLine="420" w:firstLineChars="200"/>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为现实世界服务的设计人员必读</w:t>
      </w:r>
      <w:r>
        <w:rPr>
          <w:rFonts w:hint="eastAsia" w:cs="Times New Roman"/>
          <w:b w:val="0"/>
          <w:bCs w:val="0"/>
          <w:color w:val="000000"/>
          <w:sz w:val="21"/>
          <w:szCs w:val="21"/>
          <w:lang w:val="en-US" w:eastAsia="zh-CN"/>
        </w:rPr>
        <w:t>。”</w:t>
      </w:r>
    </w:p>
    <w:p w14:paraId="700AFAB9">
      <w:pPr>
        <w:widowControl w:val="0"/>
        <w:numPr>
          <w:ilvl w:val="0"/>
          <w:numId w:val="0"/>
        </w:numPr>
        <w:jc w:val="right"/>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劳伦</w:t>
      </w: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利斯，芝加哥哥伦比亚学院助理教授</w:t>
      </w:r>
    </w:p>
    <w:p w14:paraId="2AA9FCBF">
      <w:pPr>
        <w:widowControl w:val="0"/>
        <w:numPr>
          <w:ilvl w:val="0"/>
          <w:numId w:val="0"/>
        </w:numPr>
        <w:jc w:val="both"/>
        <w:rPr>
          <w:rFonts w:hint="default" w:cs="Times New Roman"/>
          <w:b w:val="0"/>
          <w:bCs w:val="0"/>
          <w:color w:val="000000"/>
          <w:sz w:val="21"/>
          <w:szCs w:val="21"/>
          <w:lang w:val="en-US" w:eastAsia="zh-CN"/>
        </w:rPr>
      </w:pPr>
    </w:p>
    <w:p w14:paraId="1CFA4DA5">
      <w:pPr>
        <w:widowControl w:val="0"/>
        <w:numPr>
          <w:ilvl w:val="0"/>
          <w:numId w:val="0"/>
        </w:numPr>
        <w:ind w:firstLine="420" w:firstLineChars="200"/>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你会一次又一次地重温这本书。</w:t>
      </w:r>
      <w:r>
        <w:rPr>
          <w:rFonts w:hint="eastAsia" w:cs="Times New Roman"/>
          <w:b w:val="0"/>
          <w:bCs w:val="0"/>
          <w:color w:val="000000"/>
          <w:sz w:val="21"/>
          <w:szCs w:val="21"/>
          <w:lang w:val="en-US" w:eastAsia="zh-CN"/>
        </w:rPr>
        <w:t>”</w:t>
      </w:r>
    </w:p>
    <w:p w14:paraId="2F1F0B40">
      <w:pPr>
        <w:widowControl w:val="0"/>
        <w:numPr>
          <w:ilvl w:val="0"/>
          <w:numId w:val="0"/>
        </w:numPr>
        <w:jc w:val="right"/>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——玛丽莎·史密斯</w:t>
      </w:r>
      <w:r>
        <w:rPr>
          <w:rFonts w:hint="default" w:cs="Times New Roman"/>
          <w:b w:val="0"/>
          <w:bCs w:val="0"/>
          <w:color w:val="000000"/>
          <w:sz w:val="21"/>
          <w:szCs w:val="21"/>
          <w:lang w:val="en-US" w:eastAsia="zh-CN"/>
        </w:rPr>
        <w:t>博士，YouTube用户体验研究员</w:t>
      </w:r>
    </w:p>
    <w:p w14:paraId="006A062E">
      <w:pPr>
        <w:widowControl w:val="0"/>
        <w:numPr>
          <w:ilvl w:val="0"/>
          <w:numId w:val="0"/>
        </w:numPr>
        <w:jc w:val="both"/>
        <w:rPr>
          <w:rFonts w:hint="default" w:cs="Times New Roman"/>
          <w:b w:val="0"/>
          <w:bCs w:val="0"/>
          <w:color w:val="000000"/>
          <w:sz w:val="21"/>
          <w:szCs w:val="21"/>
          <w:lang w:val="en-US" w:eastAsia="zh-CN"/>
        </w:rPr>
      </w:pPr>
    </w:p>
    <w:p w14:paraId="01D81ABC">
      <w:pPr>
        <w:widowControl w:val="0"/>
        <w:numPr>
          <w:ilvl w:val="0"/>
          <w:numId w:val="0"/>
        </w:numPr>
        <w:ind w:firstLine="420" w:firstLineChars="200"/>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凯蒂</w:t>
      </w: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斯温德勒出色地分解了我们的压力反应，用生动的故事展示了我们创建的系统如何在关键时刻起到帮助或阻碍作用。</w:t>
      </w:r>
      <w:r>
        <w:rPr>
          <w:rFonts w:hint="eastAsia" w:cs="Times New Roman"/>
          <w:b w:val="0"/>
          <w:bCs w:val="0"/>
          <w:color w:val="000000"/>
          <w:sz w:val="21"/>
          <w:szCs w:val="21"/>
          <w:lang w:val="en-US" w:eastAsia="zh-CN"/>
        </w:rPr>
        <w:t>”</w:t>
      </w:r>
    </w:p>
    <w:p w14:paraId="60E97226">
      <w:pPr>
        <w:widowControl w:val="0"/>
        <w:numPr>
          <w:ilvl w:val="0"/>
          <w:numId w:val="0"/>
        </w:numPr>
        <w:jc w:val="right"/>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卡罗琳</w:t>
      </w:r>
      <w:r>
        <w:rPr>
          <w:rFonts w:hint="eastAsia" w:cs="Times New Roman"/>
          <w:b w:val="0"/>
          <w:bCs w:val="0"/>
          <w:color w:val="000000"/>
          <w:sz w:val="21"/>
          <w:szCs w:val="21"/>
          <w:lang w:val="en-US" w:eastAsia="zh-CN"/>
        </w:rPr>
        <w:t>·</w:t>
      </w:r>
      <w:r>
        <w:rPr>
          <w:rFonts w:hint="default" w:cs="Times New Roman"/>
          <w:b w:val="0"/>
          <w:bCs w:val="0"/>
          <w:color w:val="000000"/>
          <w:sz w:val="21"/>
          <w:szCs w:val="21"/>
          <w:lang w:val="en-US" w:eastAsia="zh-CN"/>
        </w:rPr>
        <w:t>钱德勒，《用户体验设计项目指南》和《体验设计历险记》合著者</w:t>
      </w:r>
    </w:p>
    <w:p w14:paraId="6032BB20">
      <w:pPr>
        <w:widowControl w:val="0"/>
        <w:numPr>
          <w:ilvl w:val="0"/>
          <w:numId w:val="0"/>
        </w:numPr>
        <w:jc w:val="both"/>
        <w:rPr>
          <w:rFonts w:hint="default"/>
          <w:b w:val="0"/>
          <w:bCs w:val="0"/>
          <w:color w:val="000000"/>
          <w:szCs w:val="21"/>
          <w:lang w:val="en-US" w:eastAsia="zh-CN"/>
        </w:rPr>
      </w:pPr>
    </w:p>
    <w:p w14:paraId="0FC62D02">
      <w:pPr>
        <w:widowControl w:val="0"/>
        <w:numPr>
          <w:ilvl w:val="0"/>
          <w:numId w:val="0"/>
        </w:numPr>
        <w:jc w:val="both"/>
        <w:rPr>
          <w:rFonts w:hint="eastAsia" w:cs="Times New Roman"/>
          <w:b/>
          <w:bCs/>
          <w:color w:val="000000"/>
          <w:sz w:val="21"/>
          <w:szCs w:val="21"/>
          <w:lang w:val="en-US" w:eastAsia="zh-CN"/>
        </w:rPr>
      </w:pPr>
      <w:r>
        <w:rPr>
          <w:rFonts w:hint="eastAsia" w:cs="Times New Roman"/>
          <w:b/>
          <w:bCs/>
          <w:color w:val="000000"/>
          <w:sz w:val="21"/>
          <w:szCs w:val="21"/>
          <w:lang w:val="en-US" w:eastAsia="zh-CN"/>
        </w:rPr>
        <w:t>全书目录：</w:t>
      </w:r>
    </w:p>
    <w:p w14:paraId="664AE84D">
      <w:pPr>
        <w:widowControl w:val="0"/>
        <w:numPr>
          <w:ilvl w:val="0"/>
          <w:numId w:val="0"/>
        </w:numPr>
        <w:jc w:val="both"/>
        <w:rPr>
          <w:rFonts w:hint="eastAsia" w:cs="Times New Roman"/>
          <w:b w:val="0"/>
          <w:bCs w:val="0"/>
          <w:color w:val="000000"/>
          <w:sz w:val="21"/>
          <w:szCs w:val="21"/>
          <w:lang w:val="en-US" w:eastAsia="zh-CN"/>
        </w:rPr>
      </w:pPr>
    </w:p>
    <w:p w14:paraId="77C0B5A2">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如何使用本书</w:t>
      </w:r>
    </w:p>
    <w:p w14:paraId="02C95A3A">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常见问题解答</w:t>
      </w:r>
    </w:p>
    <w:p w14:paraId="11E4BF33">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前言</w:t>
      </w:r>
    </w:p>
    <w:p w14:paraId="5D208675">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简介</w:t>
      </w:r>
    </w:p>
    <w:p w14:paraId="53E4AD11">
      <w:pPr>
        <w:widowControl w:val="0"/>
        <w:numPr>
          <w:ilvl w:val="0"/>
          <w:numId w:val="0"/>
        </w:numPr>
        <w:jc w:val="both"/>
        <w:rPr>
          <w:rFonts w:hint="eastAsia" w:cs="Times New Roman"/>
          <w:b w:val="0"/>
          <w:bCs w:val="0"/>
          <w:color w:val="000000"/>
          <w:sz w:val="21"/>
          <w:szCs w:val="21"/>
          <w:lang w:val="en-US" w:eastAsia="zh-CN"/>
        </w:rPr>
      </w:pPr>
    </w:p>
    <w:p w14:paraId="3BF6FCF4">
      <w:pPr>
        <w:widowControl w:val="0"/>
        <w:numPr>
          <w:ilvl w:val="0"/>
          <w:numId w:val="2"/>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应对压力的设计师指南</w:t>
      </w:r>
    </w:p>
    <w:p w14:paraId="0B3A51CB">
      <w:pPr>
        <w:widowControl w:val="0"/>
        <w:numPr>
          <w:ilvl w:val="0"/>
          <w:numId w:val="2"/>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惊吓反射</w:t>
      </w:r>
    </w:p>
    <w:p w14:paraId="61C9B33F">
      <w:pPr>
        <w:widowControl w:val="0"/>
        <w:numPr>
          <w:ilvl w:val="0"/>
          <w:numId w:val="2"/>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直觉评估</w:t>
      </w:r>
    </w:p>
    <w:p w14:paraId="1517B730">
      <w:pPr>
        <w:widowControl w:val="0"/>
        <w:numPr>
          <w:ilvl w:val="0"/>
          <w:numId w:val="2"/>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加油，加油，要不就停滞了</w:t>
      </w:r>
    </w:p>
    <w:p w14:paraId="7A9EE128">
      <w:pPr>
        <w:widowControl w:val="0"/>
        <w:numPr>
          <w:ilvl w:val="0"/>
          <w:numId w:val="2"/>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合乎情理的反应</w:t>
      </w:r>
    </w:p>
    <w:p w14:paraId="429FECDD">
      <w:pPr>
        <w:widowControl w:val="0"/>
        <w:numPr>
          <w:ilvl w:val="0"/>
          <w:numId w:val="2"/>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恢复</w:t>
      </w:r>
    </w:p>
    <w:p w14:paraId="23360695">
      <w:pPr>
        <w:widowControl w:val="0"/>
        <w:numPr>
          <w:ilvl w:val="0"/>
          <w:numId w:val="2"/>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提醒与警示</w:t>
      </w:r>
    </w:p>
    <w:p w14:paraId="3E3CA236">
      <w:pPr>
        <w:widowControl w:val="0"/>
        <w:numPr>
          <w:ilvl w:val="0"/>
          <w:numId w:val="2"/>
        </w:numPr>
        <w:jc w:val="both"/>
        <w:rPr>
          <w:rFonts w:hint="default" w:cs="Times New Roman"/>
          <w:b w:val="0"/>
          <w:bCs w:val="0"/>
          <w:color w:val="000000"/>
          <w:sz w:val="21"/>
          <w:szCs w:val="21"/>
          <w:lang w:val="en-US" w:eastAsia="zh-CN"/>
        </w:rPr>
      </w:pPr>
      <w:r>
        <w:rPr>
          <w:rFonts w:hint="eastAsia" w:cs="Times New Roman"/>
          <w:b w:val="0"/>
          <w:bCs w:val="0"/>
          <w:color w:val="000000"/>
          <w:sz w:val="21"/>
          <w:szCs w:val="21"/>
          <w:lang w:val="en-US" w:eastAsia="zh-CN"/>
        </w:rPr>
        <w:t>设计英雄</w:t>
      </w:r>
    </w:p>
    <w:p w14:paraId="39156433">
      <w:pPr>
        <w:widowControl w:val="0"/>
        <w:numPr>
          <w:ilvl w:val="0"/>
          <w:numId w:val="0"/>
        </w:numPr>
        <w:jc w:val="both"/>
        <w:rPr>
          <w:rFonts w:hint="eastAsia" w:cs="Times New Roman"/>
          <w:b w:val="0"/>
          <w:bCs w:val="0"/>
          <w:color w:val="000000"/>
          <w:sz w:val="21"/>
          <w:szCs w:val="21"/>
          <w:lang w:val="en-US" w:eastAsia="zh-CN"/>
        </w:rPr>
      </w:pPr>
    </w:p>
    <w:p w14:paraId="0B7028C2">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尾言</w:t>
      </w:r>
    </w:p>
    <w:p w14:paraId="2551C7C6">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索引</w:t>
      </w:r>
    </w:p>
    <w:p w14:paraId="65200786">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致谢</w:t>
      </w:r>
    </w:p>
    <w:p w14:paraId="7C495B7F">
      <w:pPr>
        <w:widowControl w:val="0"/>
        <w:numPr>
          <w:ilvl w:val="0"/>
          <w:numId w:val="0"/>
        </w:numPr>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作者简介</w:t>
      </w:r>
    </w:p>
    <w:p w14:paraId="1DE74D30">
      <w:pPr>
        <w:shd w:val="clear" w:color="auto" w:fill="FFFFFF"/>
        <w:rPr>
          <w:rFonts w:hint="eastAsia" w:ascii="Arial Unicode MS" w:hAnsi="Arial Unicode MS" w:cs="Verdana"/>
          <w:b/>
          <w:bCs/>
          <w:color w:val="000000"/>
        </w:rPr>
      </w:pPr>
    </w:p>
    <w:p w14:paraId="110A9198">
      <w:pPr>
        <w:shd w:val="clear" w:color="auto" w:fill="FFFFFF"/>
        <w:rPr>
          <w:rFonts w:ascii="Verdana" w:hAnsi="Verdana" w:cs="Verdana"/>
          <w:color w:val="000000"/>
          <w:kern w:val="0"/>
          <w:sz w:val="24"/>
        </w:rPr>
      </w:pPr>
      <w:bookmarkStart w:id="2" w:name="_GoBack"/>
      <w:bookmarkEnd w:id="2"/>
      <w:r>
        <w:rPr>
          <w:rFonts w:hint="eastAsia" w:ascii="Arial Unicode MS" w:hAnsi="Arial Unicode MS" w:cs="Verdana"/>
          <w:b/>
          <w:bCs/>
          <w:color w:val="000000"/>
        </w:rPr>
        <w:t>感谢您的阅读！</w:t>
      </w:r>
    </w:p>
    <w:p w14:paraId="05EC64D7">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65B84BB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24639679">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2015FA81">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72EB96F0">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1D9CBF96">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27221E67">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79967F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34A301B6">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11C1C2E8">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68F82F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74B23F18">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3C5E7A8A">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6A811CE0">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Yu Gothic Medium">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1207C">
    <w:pPr>
      <w:pBdr>
        <w:bottom w:val="single" w:color="auto" w:sz="6" w:space="1"/>
      </w:pBdr>
      <w:jc w:val="center"/>
      <w:rPr>
        <w:rFonts w:hint="eastAsia" w:ascii="方正姚体" w:eastAsia="方正姚体"/>
        <w:sz w:val="18"/>
      </w:rPr>
    </w:pPr>
  </w:p>
  <w:p w14:paraId="7FA6CD50">
    <w:pPr>
      <w:jc w:val="center"/>
      <w:rPr>
        <w:rFonts w:hint="eastAsia" w:ascii="方正姚体" w:eastAsia="方正姚体"/>
        <w:sz w:val="18"/>
      </w:rPr>
    </w:pPr>
  </w:p>
  <w:p w14:paraId="0713FC2E">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4529D23">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52446CA6">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0AC2EEF1">
    <w:pPr>
      <w:pStyle w:val="4"/>
      <w:jc w:val="center"/>
      <w:rPr>
        <w:rFonts w:hint="eastAsia" w:eastAsia="方正姚体"/>
      </w:rPr>
    </w:pPr>
  </w:p>
  <w:p w14:paraId="7660EF9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99E47">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653C514B">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F1776"/>
    <w:multiLevelType w:val="singleLevel"/>
    <w:tmpl w:val="B0EF1776"/>
    <w:lvl w:ilvl="0" w:tentative="0">
      <w:start w:val="1"/>
      <w:numFmt w:val="chineseCounting"/>
      <w:suff w:val="space"/>
      <w:lvlText w:val="第%1章"/>
      <w:lvlJc w:val="left"/>
      <w:rPr>
        <w:rFonts w:hint="eastAsia"/>
      </w:rPr>
    </w:lvl>
  </w:abstractNum>
  <w:abstractNum w:abstractNumId="1">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3CE62EA"/>
    <w:rsid w:val="06730C76"/>
    <w:rsid w:val="06D91257"/>
    <w:rsid w:val="073C7668"/>
    <w:rsid w:val="0D4922F4"/>
    <w:rsid w:val="12567C30"/>
    <w:rsid w:val="15E0485B"/>
    <w:rsid w:val="160F623F"/>
    <w:rsid w:val="1645367F"/>
    <w:rsid w:val="18163075"/>
    <w:rsid w:val="1B0A0B6B"/>
    <w:rsid w:val="1B5A02D8"/>
    <w:rsid w:val="1C5E2071"/>
    <w:rsid w:val="1F630304"/>
    <w:rsid w:val="21AE6859"/>
    <w:rsid w:val="22AB596C"/>
    <w:rsid w:val="27D50298"/>
    <w:rsid w:val="2AEF21B8"/>
    <w:rsid w:val="2E6B7CCE"/>
    <w:rsid w:val="2EBD695D"/>
    <w:rsid w:val="36313718"/>
    <w:rsid w:val="36E47851"/>
    <w:rsid w:val="390D5674"/>
    <w:rsid w:val="401410AB"/>
    <w:rsid w:val="417A5619"/>
    <w:rsid w:val="4180412E"/>
    <w:rsid w:val="41C84631"/>
    <w:rsid w:val="45A8273D"/>
    <w:rsid w:val="464657A8"/>
    <w:rsid w:val="486F4989"/>
    <w:rsid w:val="4A267C16"/>
    <w:rsid w:val="51AF41D9"/>
    <w:rsid w:val="53967E15"/>
    <w:rsid w:val="56D04DCC"/>
    <w:rsid w:val="57192EB7"/>
    <w:rsid w:val="5A7E4E63"/>
    <w:rsid w:val="5C4566E7"/>
    <w:rsid w:val="5DB6603E"/>
    <w:rsid w:val="5FDA4C96"/>
    <w:rsid w:val="600277DE"/>
    <w:rsid w:val="63CB5492"/>
    <w:rsid w:val="63F728EC"/>
    <w:rsid w:val="6613405D"/>
    <w:rsid w:val="67957627"/>
    <w:rsid w:val="67BB2CC1"/>
    <w:rsid w:val="698941D6"/>
    <w:rsid w:val="6FA6085D"/>
    <w:rsid w:val="6FDB7F97"/>
    <w:rsid w:val="72BE3B64"/>
    <w:rsid w:val="72DA2F16"/>
    <w:rsid w:val="738F1FC7"/>
    <w:rsid w:val="74DF7AF1"/>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967</Words>
  <Characters>1461</Characters>
  <Lines>25</Lines>
  <Paragraphs>7</Paragraphs>
  <TotalTime>7</TotalTime>
  <ScaleCrop>false</ScaleCrop>
  <LinksUpToDate>false</LinksUpToDate>
  <CharactersWithSpaces>1515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2024-07-19T01:24:24Z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4224F12391794979A222D24EF2AFC09F_13</vt:lpwstr>
  </property>
</Properties>
</file>