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1 220042.png屏幕截图 2024-11-11 22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1 220042.png屏幕截图 2024-11-11 220042"/>
                    <pic:cNvPicPr>
                      <a:picLocks noChangeAspect="1"/>
                    </pic:cNvPicPr>
                  </pic:nvPicPr>
                  <pic:blipFill>
                    <a:blip r:embed="rId6"/>
                    <a:srcRect t="1875" b="187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《可扩展的研究：研究运营手册》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Research That Scales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The Research Operations Handbook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Kate Towsey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Rosenfeld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bookmarkStart w:id="1" w:name="_GoBack"/>
      <w:bookmarkEnd w:id="1"/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336页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29D848C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#45 in Market Research Business (Books)</w:t>
      </w:r>
    </w:p>
    <w:p w14:paraId="4E493BD3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#48 in Human-Computer Interaction (Books)</w:t>
      </w:r>
    </w:p>
    <w:p w14:paraId="52C74D97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#84 in Industrial &amp; Product Design</w:t>
      </w:r>
    </w:p>
    <w:p w14:paraId="704617F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2056396">
      <w:pPr>
        <w:ind w:firstLine="420" w:firstLineChars="200"/>
        <w:rPr>
          <w:rFonts w:hint="eastAsia"/>
        </w:rPr>
      </w:pPr>
      <w:r>
        <w:rPr>
          <w:rFonts w:hint="eastAsia"/>
        </w:rPr>
        <w:t>大多数组织未能充分利用研究的颠覆性力量。《可扩展的研究》是将您的研究实践，无论其规模或形式，转变为一个高效、影响力十足的洞察引擎的终极操作手册。利用它来规划、管理和扩展一个能够真正推动业务发展的研究实践。</w:t>
      </w:r>
    </w:p>
    <w:p w14:paraId="27251CD5">
      <w:pPr>
        <w:rPr>
          <w:rFonts w:hint="eastAsia"/>
        </w:rPr>
      </w:pPr>
    </w:p>
    <w:p w14:paraId="350832B1">
      <w:pPr>
        <w:ind w:firstLine="420" w:firstLineChars="200"/>
        <w:rPr>
          <w:rFonts w:hint="eastAsia"/>
        </w:rPr>
      </w:pPr>
      <w:r>
        <w:rPr>
          <w:rFonts w:hint="eastAsia"/>
        </w:rPr>
        <w:t>如果您是一位研究负责人、研究员或研究运营专家，这本书是必读之选。但如果您从事产品管理、设计、内容、市场营销、学术研究，或者在代理公司工作，并将研究作为您工作的一部分，那么这本书也适合您。任何参与制定人性化研究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规模化策略和系统的人都会发现《可扩展的研究》具有</w:t>
      </w:r>
      <w:r>
        <w:rPr>
          <w:rFonts w:hint="eastAsia"/>
          <w:lang w:val="en-US" w:eastAsia="zh-CN"/>
        </w:rPr>
        <w:t>无限</w:t>
      </w:r>
      <w:r>
        <w:rPr>
          <w:rFonts w:hint="eastAsia"/>
        </w:rPr>
        <w:t>的参考价值。</w:t>
      </w:r>
    </w:p>
    <w:p w14:paraId="5F7CA345">
      <w:pPr>
        <w:rPr>
          <w:rFonts w:hint="eastAsia"/>
        </w:rPr>
      </w:pPr>
    </w:p>
    <w:p w14:paraId="34B3E313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通过阅读本书您将收获到：</w:t>
      </w:r>
    </w:p>
    <w:p w14:paraId="05E2A68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了解扩展研究的含义，并将目标融入您的研究实践。</w:t>
      </w:r>
    </w:p>
    <w:p w14:paraId="46C5E358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获得研究策略的务实视角，并理解其对扩展研究的重要性。</w:t>
      </w:r>
    </w:p>
    <w:p w14:paraId="1A787CB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设计一个能够扩大研究影响力的研究操作系统。</w:t>
      </w:r>
    </w:p>
    <w:p w14:paraId="0B4AA6F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揭示研究运营的八大要素及研究运营的维恩图。</w:t>
      </w:r>
    </w:p>
    <w:p w14:paraId="6FD98AD8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使用研究运营规划矩阵（ResearchOps Planning Matrix）将好主意变为现实。</w:t>
      </w:r>
    </w:p>
    <w:p w14:paraId="7F1EAF4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构建系统，</w:t>
      </w:r>
      <w:r>
        <w:rPr>
          <w:rFonts w:hint="eastAsia"/>
          <w:lang w:val="en-US" w:eastAsia="zh-CN"/>
        </w:rPr>
        <w:t>更轻松地找到</w:t>
      </w:r>
      <w:r>
        <w:rPr>
          <w:rFonts w:hint="eastAsia"/>
        </w:rPr>
        <w:t>合适的研究参与者。</w:t>
      </w:r>
    </w:p>
    <w:p w14:paraId="39E391B5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通过制定研究知识管理（RKM）策略充分利用研究成果。</w:t>
      </w:r>
    </w:p>
    <w:p w14:paraId="5526A804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通过改变对研究的认知，为您的公司和利益相关者建立信任基础。</w:t>
      </w:r>
    </w:p>
    <w:p w14:paraId="2C4F3891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将伦理和数据隐私视为超越基本准则和高尚原则的实践。</w:t>
      </w:r>
    </w:p>
    <w:p w14:paraId="1918BE3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学习如何成为研究的“资金磁石”。</w:t>
      </w:r>
    </w:p>
    <w:p w14:paraId="518E46CE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吸引并留住最优秀的研究人才，助力您的成长。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凯特·陶西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Kate Towsey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是一位独立战略家、教练和顾问。十多年来，她一直处于研究运营领域的前沿。她发明了广泛使用的首字母缩写词 PWDR（读音为"pau·duh"，意为“从事研究的人”），撰写了早期关于建立研究运营的博客文章，创立了研究运营社区，并发起了#WhatIsResearchOps运动，让研究运营广为人知。2019年，她从研究运营社区退出，并创办了Cha Cha Club，一个为全职研究运营专业人士设立的会员俱乐部，至今仍由她管理。凯特在电子商务、教育、政府、零售和科技领域有超过二十年的运营经验。她曾建立并管理Atlassian的研究运营团队，该团队被视为向数百人扩展研究服务和系统的标杆。详情请访问 katetowsey.com。</w:t>
      </w:r>
    </w:p>
    <w:p w14:paraId="3905ED65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1798C89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D9CADA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E65511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971985A">
      <w:pPr>
        <w:ind w:firstLine="420" w:firstLineChars="200"/>
        <w:rPr>
          <w:rFonts w:hint="eastAsia"/>
        </w:rPr>
      </w:pPr>
      <w:r>
        <w:rPr>
          <w:rFonts w:hint="eastAsia"/>
        </w:rPr>
        <w:t>“对于任何研究或设计领导者来说，这是必读之书。凯特·陶西展示了研究运营，通常被忽视的环节，如何应成为任何可扩展且有影响力的研究组织的核心。”</w:t>
      </w:r>
    </w:p>
    <w:p w14:paraId="5C78B437">
      <w:pPr>
        <w:jc w:val="right"/>
        <w:rPr>
          <w:rFonts w:hint="eastAsia"/>
        </w:rPr>
      </w:pPr>
      <w:r>
        <w:rPr>
          <w:rFonts w:hint="eastAsia"/>
        </w:rPr>
        <w:t>——蒂姆·托伊，Adobe 高级研究运营项目经理，曾任职于 EA、Airbnb、Splunk 和 NFL 网络</w:t>
      </w:r>
    </w:p>
    <w:p w14:paraId="13B0D995">
      <w:pPr>
        <w:rPr>
          <w:rFonts w:hint="eastAsia"/>
        </w:rPr>
      </w:pPr>
    </w:p>
    <w:p w14:paraId="1B92A1BF">
      <w:pPr>
        <w:ind w:firstLine="420" w:firstLineChars="200"/>
        <w:rPr>
          <w:rFonts w:hint="eastAsia"/>
        </w:rPr>
      </w:pPr>
      <w:r>
        <w:rPr>
          <w:rFonts w:hint="eastAsia"/>
        </w:rPr>
        <w:t>“如果您想以正确的方式（一次到位）构建和扩展您的研究团队，不必再找其他书籍了。这本书将所有必备知识汇聚于一处，并配有贴近实际的示例和行动方案。”</w:t>
      </w:r>
    </w:p>
    <w:p w14:paraId="41E94E3F">
      <w:pPr>
        <w:jc w:val="right"/>
        <w:rPr>
          <w:rFonts w:hint="eastAsia"/>
        </w:rPr>
      </w:pPr>
      <w:r>
        <w:rPr>
          <w:rFonts w:hint="eastAsia"/>
        </w:rPr>
        <w:t>——梅雷迪斯·布莱克，Figma设计运营总监</w:t>
      </w:r>
    </w:p>
    <w:p w14:paraId="289712FA">
      <w:pPr>
        <w:rPr>
          <w:rFonts w:hint="eastAsia"/>
        </w:rPr>
      </w:pPr>
    </w:p>
    <w:p w14:paraId="6CFF26C8">
      <w:pPr>
        <w:ind w:firstLine="420" w:firstLineChars="200"/>
        <w:rPr>
          <w:rFonts w:hint="eastAsia"/>
        </w:rPr>
      </w:pPr>
      <w:r>
        <w:rPr>
          <w:rFonts w:hint="eastAsia"/>
        </w:rPr>
        <w:t>“这是构建互联研究系统的路线图，为组织提供持久的价值。”</w:t>
      </w:r>
    </w:p>
    <w:p w14:paraId="19E570FD">
      <w:pPr>
        <w:jc w:val="right"/>
        <w:rPr>
          <w:rFonts w:hint="eastAsia"/>
        </w:rPr>
      </w:pPr>
      <w:r>
        <w:rPr>
          <w:rFonts w:hint="eastAsia"/>
        </w:rPr>
        <w:t>——塔玛拉·黑尔，Splunk产品体验、研究与洞察总监</w:t>
      </w:r>
    </w:p>
    <w:p w14:paraId="0F5B1EDF">
      <w:pPr>
        <w:jc w:val="right"/>
        <w:rPr>
          <w:rFonts w:hint="eastAsia"/>
        </w:rPr>
      </w:pPr>
    </w:p>
    <w:p w14:paraId="59B35872">
      <w:pPr>
        <w:jc w:val="right"/>
        <w:rPr>
          <w:rFonts w:hint="eastAsia"/>
        </w:rPr>
      </w:pPr>
    </w:p>
    <w:p w14:paraId="6E3647DA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全书目录：</w:t>
      </w:r>
    </w:p>
    <w:p w14:paraId="34B879A2">
      <w:pPr>
        <w:jc w:val="both"/>
        <w:rPr>
          <w:rFonts w:hint="eastAsia"/>
          <w:lang w:val="en-US" w:eastAsia="zh-CN"/>
        </w:rPr>
      </w:pPr>
    </w:p>
    <w:p w14:paraId="61F88C0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1 章：研究无法扩展——但系统可以  </w:t>
      </w:r>
    </w:p>
    <w:p w14:paraId="25A7C4D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2 章：战略的得与失  </w:t>
      </w:r>
    </w:p>
    <w:p w14:paraId="7D32EF6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3 章：从战略到操作  </w:t>
      </w:r>
    </w:p>
    <w:p w14:paraId="51884BA7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4 章：规划实际的研究运营  </w:t>
      </w:r>
    </w:p>
    <w:p w14:paraId="736ED5B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5 章：招募参与研究的人  </w:t>
      </w:r>
    </w:p>
    <w:p w14:paraId="490E7FE8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6 章：研究知识长存  </w:t>
      </w:r>
    </w:p>
    <w:p w14:paraId="098E4DC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7 章：无缝支持  </w:t>
      </w:r>
    </w:p>
    <w:p w14:paraId="59DB596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8 章：实用工具  </w:t>
      </w:r>
    </w:p>
    <w:p w14:paraId="2058312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9 章：研究中的尊重  </w:t>
      </w:r>
    </w:p>
    <w:p w14:paraId="6D41135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10 章：资金与指标  </w:t>
      </w:r>
    </w:p>
    <w:p w14:paraId="1CDDB7C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 11 章：明确优先事项  </w:t>
      </w:r>
    </w:p>
    <w:p w14:paraId="2E716EF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 12 章：充分发挥研究人才</w:t>
      </w:r>
    </w:p>
    <w:p w14:paraId="596FE28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152C9"/>
    <w:multiLevelType w:val="singleLevel"/>
    <w:tmpl w:val="534152C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3123060"/>
    <w:rsid w:val="2A323B1F"/>
    <w:rsid w:val="2AC944BF"/>
    <w:rsid w:val="2B5F1843"/>
    <w:rsid w:val="2DA34CE1"/>
    <w:rsid w:val="336E488D"/>
    <w:rsid w:val="3AAB32AE"/>
    <w:rsid w:val="3AE04ADC"/>
    <w:rsid w:val="3C1934F8"/>
    <w:rsid w:val="40134F5C"/>
    <w:rsid w:val="432C279F"/>
    <w:rsid w:val="4AD018C6"/>
    <w:rsid w:val="58F02E72"/>
    <w:rsid w:val="62D30379"/>
    <w:rsid w:val="68EE2E29"/>
    <w:rsid w:val="6AEB37C3"/>
    <w:rsid w:val="70384D3A"/>
    <w:rsid w:val="77E15A7D"/>
    <w:rsid w:val="79AD5D98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1400</Words>
  <Characters>1936</Characters>
  <Lines>25</Lines>
  <Paragraphs>7</Paragraphs>
  <TotalTime>1</TotalTime>
  <ScaleCrop>false</ScaleCrop>
  <LinksUpToDate>false</LinksUpToDate>
  <CharactersWithSpaces>2037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2024-12-03T01:57:38Z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