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4EB8C" w14:textId="77777777" w:rsidR="0061089C" w:rsidRDefault="00000000">
      <w:pPr>
        <w:ind w:firstLineChars="1004" w:firstLine="3629"/>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14:paraId="4C8D5005" w14:textId="448773ED" w:rsidR="0061089C" w:rsidRDefault="0061089C">
      <w:pPr>
        <w:ind w:firstLineChars="1004" w:firstLine="3629"/>
        <w:rPr>
          <w:b/>
          <w:bCs/>
          <w:sz w:val="36"/>
        </w:rPr>
      </w:pPr>
    </w:p>
    <w:p w14:paraId="6443BAE3" w14:textId="1B771401" w:rsidR="0061089C" w:rsidRDefault="00960CC8">
      <w:pPr>
        <w:tabs>
          <w:tab w:val="left" w:pos="341"/>
          <w:tab w:val="left" w:pos="5235"/>
        </w:tabs>
        <w:rPr>
          <w:b/>
          <w:bCs/>
          <w:color w:val="000000"/>
          <w:szCs w:val="21"/>
        </w:rPr>
      </w:pPr>
      <w:r>
        <w:rPr>
          <w:noProof/>
        </w:rPr>
        <w:drawing>
          <wp:anchor distT="0" distB="0" distL="114300" distR="114300" simplePos="0" relativeHeight="251659264" behindDoc="0" locked="0" layoutInCell="1" allowOverlap="1" wp14:anchorId="16BA6D1F" wp14:editId="6AA25656">
            <wp:simplePos x="0" y="0"/>
            <wp:positionH relativeFrom="column">
              <wp:posOffset>4025265</wp:posOffset>
            </wp:positionH>
            <wp:positionV relativeFrom="paragraph">
              <wp:posOffset>29210</wp:posOffset>
            </wp:positionV>
            <wp:extent cx="1372235" cy="2105025"/>
            <wp:effectExtent l="0" t="0" r="0" b="9525"/>
            <wp:wrapSquare wrapText="bothSides"/>
            <wp:docPr id="1" name="图片 39" descr="C:/Users/lenovo/Desktop/屏幕截图 2025-01-08 222732.png屏幕截图 2025-01-08 222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5-01-08 222732.png屏幕截图 2025-01-08 222732"/>
                    <pic:cNvPicPr>
                      <a:picLocks noChangeAspect="1"/>
                    </pic:cNvPicPr>
                  </pic:nvPicPr>
                  <pic:blipFill>
                    <a:blip r:embed="rId7"/>
                    <a:srcRect l="1281" r="1281"/>
                    <a:stretch>
                      <a:fillRect/>
                    </a:stretch>
                  </pic:blipFill>
                  <pic:spPr>
                    <a:xfrm>
                      <a:off x="0" y="0"/>
                      <a:ext cx="1372235"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b/>
          <w:bCs/>
          <w:color w:val="000000"/>
          <w:szCs w:val="21"/>
        </w:rPr>
        <w:t>中文书名：</w:t>
      </w:r>
      <w:bookmarkStart w:id="0" w:name="_Hlt89834866"/>
      <w:bookmarkEnd w:id="0"/>
      <w:r w:rsidR="00000000">
        <w:rPr>
          <w:rFonts w:hint="eastAsia"/>
          <w:b/>
          <w:bCs/>
          <w:color w:val="000000"/>
          <w:szCs w:val="21"/>
        </w:rPr>
        <w:t>《智慧老龄化计划：在生命的最终阶段塑造最好的自己》</w:t>
      </w:r>
    </w:p>
    <w:p w14:paraId="156585F6" w14:textId="6A884584" w:rsidR="0061089C" w:rsidRDefault="00000000">
      <w:pPr>
        <w:tabs>
          <w:tab w:val="left" w:pos="341"/>
          <w:tab w:val="left" w:pos="5235"/>
        </w:tabs>
        <w:rPr>
          <w:b/>
          <w:bCs/>
          <w:color w:val="000000"/>
          <w:szCs w:val="21"/>
        </w:rPr>
      </w:pPr>
      <w:r>
        <w:rPr>
          <w:b/>
          <w:bCs/>
          <w:color w:val="000000"/>
          <w:szCs w:val="21"/>
        </w:rPr>
        <w:t>英文书名</w:t>
      </w:r>
      <w:r>
        <w:rPr>
          <w:rFonts w:hint="eastAsia"/>
          <w:b/>
          <w:bCs/>
          <w:color w:val="000000"/>
          <w:szCs w:val="21"/>
        </w:rPr>
        <w:t>：</w:t>
      </w:r>
      <w:r>
        <w:rPr>
          <w:rFonts w:hint="eastAsia"/>
          <w:b/>
          <w:bCs/>
          <w:i/>
          <w:color w:val="000000"/>
          <w:szCs w:val="21"/>
        </w:rPr>
        <w:t>The Aging Wisely Project: Forging Your Best Self in Life</w:t>
      </w:r>
      <w:r>
        <w:rPr>
          <w:b/>
          <w:bCs/>
          <w:i/>
          <w:color w:val="000000"/>
          <w:szCs w:val="21"/>
        </w:rPr>
        <w:t>’</w:t>
      </w:r>
      <w:r>
        <w:rPr>
          <w:rFonts w:hint="eastAsia"/>
          <w:b/>
          <w:bCs/>
          <w:i/>
          <w:color w:val="000000"/>
          <w:szCs w:val="21"/>
        </w:rPr>
        <w:t>s Ultimate Stage</w:t>
      </w:r>
    </w:p>
    <w:p w14:paraId="72D0ECA1" w14:textId="77777777" w:rsidR="0061089C" w:rsidRDefault="00000000">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Pr>
          <w:rFonts w:hint="eastAsia"/>
          <w:b/>
          <w:bCs/>
          <w:color w:val="000000"/>
          <w:szCs w:val="21"/>
        </w:rPr>
        <w:t>Ben Green MD and Scott Fisher</w:t>
      </w:r>
      <w:hyperlink r:id="rId8" w:history="1"/>
    </w:p>
    <w:p w14:paraId="5412DA84" w14:textId="77777777" w:rsidR="0061089C" w:rsidRDefault="00000000">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rFonts w:hint="eastAsia"/>
          <w:b/>
          <w:bCs/>
          <w:color w:val="000000"/>
          <w:szCs w:val="21"/>
        </w:rPr>
        <w:t>Morgan James Publishing</w:t>
      </w:r>
    </w:p>
    <w:p w14:paraId="7255E7DF" w14:textId="77777777" w:rsidR="0061089C" w:rsidRDefault="00000000">
      <w:pPr>
        <w:tabs>
          <w:tab w:val="left" w:pos="341"/>
          <w:tab w:val="left" w:pos="5235"/>
        </w:tabs>
        <w:rPr>
          <w:b/>
          <w:bCs/>
          <w:color w:val="000000"/>
          <w:szCs w:val="21"/>
        </w:rPr>
      </w:pPr>
      <w:r>
        <w:rPr>
          <w:b/>
          <w:bCs/>
          <w:color w:val="000000"/>
          <w:szCs w:val="21"/>
        </w:rPr>
        <w:t>代理公司：</w:t>
      </w:r>
      <w:r>
        <w:rPr>
          <w:rFonts w:hint="eastAsia"/>
          <w:b/>
          <w:bCs/>
          <w:color w:val="000000"/>
          <w:szCs w:val="21"/>
        </w:rPr>
        <w:t>Waterside/</w:t>
      </w:r>
      <w:r>
        <w:rPr>
          <w:b/>
          <w:bCs/>
          <w:color w:val="000000"/>
          <w:szCs w:val="21"/>
        </w:rPr>
        <w:t>ANA/</w:t>
      </w:r>
      <w:r>
        <w:rPr>
          <w:rFonts w:hint="eastAsia"/>
          <w:b/>
          <w:bCs/>
          <w:color w:val="000000"/>
          <w:szCs w:val="21"/>
        </w:rPr>
        <w:t>Jessica Wu</w:t>
      </w:r>
    </w:p>
    <w:p w14:paraId="64AD41C2" w14:textId="77777777" w:rsidR="0061089C" w:rsidRDefault="00000000">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264</w:t>
      </w:r>
      <w:r>
        <w:rPr>
          <w:rFonts w:hint="eastAsia"/>
          <w:b/>
          <w:bCs/>
          <w:color w:val="000000"/>
          <w:szCs w:val="21"/>
        </w:rPr>
        <w:t>页</w:t>
      </w:r>
    </w:p>
    <w:p w14:paraId="65C0911B" w14:textId="77777777" w:rsidR="0061089C" w:rsidRDefault="00000000">
      <w:pPr>
        <w:tabs>
          <w:tab w:val="left" w:pos="341"/>
          <w:tab w:val="left" w:pos="5235"/>
        </w:tabs>
        <w:rPr>
          <w:b/>
          <w:bCs/>
          <w:color w:val="000000"/>
          <w:szCs w:val="21"/>
        </w:rPr>
      </w:pPr>
      <w:r>
        <w:rPr>
          <w:b/>
          <w:bCs/>
          <w:color w:val="000000"/>
          <w:szCs w:val="21"/>
        </w:rPr>
        <w:t>出版时间：</w:t>
      </w:r>
      <w:r>
        <w:rPr>
          <w:rFonts w:hint="eastAsia"/>
          <w:b/>
          <w:bCs/>
          <w:color w:val="000000"/>
          <w:szCs w:val="21"/>
        </w:rPr>
        <w:t>2024</w:t>
      </w:r>
      <w:r>
        <w:rPr>
          <w:rFonts w:hint="eastAsia"/>
          <w:b/>
          <w:bCs/>
          <w:color w:val="000000"/>
          <w:szCs w:val="21"/>
        </w:rPr>
        <w:t>年</w:t>
      </w:r>
      <w:r>
        <w:rPr>
          <w:rFonts w:hint="eastAsia"/>
          <w:b/>
          <w:bCs/>
          <w:color w:val="000000"/>
          <w:szCs w:val="21"/>
        </w:rPr>
        <w:t>9</w:t>
      </w:r>
      <w:r>
        <w:rPr>
          <w:rFonts w:hint="eastAsia"/>
          <w:b/>
          <w:bCs/>
          <w:color w:val="000000"/>
          <w:szCs w:val="21"/>
        </w:rPr>
        <w:t>月</w:t>
      </w:r>
    </w:p>
    <w:p w14:paraId="278BACA6" w14:textId="77777777" w:rsidR="0061089C" w:rsidRDefault="00000000">
      <w:pPr>
        <w:rPr>
          <w:b/>
          <w:bCs/>
          <w:color w:val="000000"/>
        </w:rPr>
      </w:pPr>
      <w:r>
        <w:rPr>
          <w:b/>
          <w:bCs/>
          <w:color w:val="000000"/>
        </w:rPr>
        <w:t>代理地区：中国大陆、台湾</w:t>
      </w:r>
    </w:p>
    <w:p w14:paraId="346B2F1A" w14:textId="77777777" w:rsidR="0061089C" w:rsidRDefault="00000000">
      <w:pPr>
        <w:tabs>
          <w:tab w:val="left" w:pos="341"/>
          <w:tab w:val="left" w:pos="5235"/>
        </w:tabs>
        <w:rPr>
          <w:b/>
          <w:bCs/>
          <w:szCs w:val="21"/>
        </w:rPr>
      </w:pPr>
      <w:r>
        <w:rPr>
          <w:b/>
          <w:bCs/>
          <w:szCs w:val="21"/>
        </w:rPr>
        <w:t>审读资料：</w:t>
      </w:r>
      <w:r>
        <w:rPr>
          <w:rFonts w:hint="eastAsia"/>
          <w:b/>
          <w:bCs/>
          <w:szCs w:val="21"/>
        </w:rPr>
        <w:t>电子稿</w:t>
      </w:r>
    </w:p>
    <w:p w14:paraId="0EFAC746" w14:textId="46FECA6F" w:rsidR="0061089C" w:rsidRDefault="00000000">
      <w:pPr>
        <w:tabs>
          <w:tab w:val="left" w:pos="341"/>
          <w:tab w:val="left" w:pos="5235"/>
        </w:tabs>
        <w:rPr>
          <w:b/>
          <w:bCs/>
          <w:szCs w:val="21"/>
        </w:rPr>
      </w:pPr>
      <w:r>
        <w:rPr>
          <w:b/>
          <w:bCs/>
          <w:szCs w:val="21"/>
        </w:rPr>
        <w:t>类</w:t>
      </w:r>
      <w:r>
        <w:rPr>
          <w:b/>
          <w:bCs/>
          <w:szCs w:val="21"/>
        </w:rPr>
        <w:t xml:space="preserve">    </w:t>
      </w:r>
      <w:r>
        <w:rPr>
          <w:b/>
          <w:bCs/>
          <w:szCs w:val="21"/>
        </w:rPr>
        <w:t>型：</w:t>
      </w:r>
      <w:r w:rsidR="00960CC8">
        <w:rPr>
          <w:rFonts w:hint="eastAsia"/>
          <w:b/>
          <w:bCs/>
          <w:szCs w:val="21"/>
        </w:rPr>
        <w:t>老年生活</w:t>
      </w:r>
    </w:p>
    <w:p w14:paraId="299D0E30" w14:textId="7C99EE12" w:rsidR="00960CC8" w:rsidRPr="00960CC8" w:rsidRDefault="00960CC8">
      <w:pPr>
        <w:tabs>
          <w:tab w:val="left" w:pos="341"/>
          <w:tab w:val="left" w:pos="5235"/>
        </w:tabs>
        <w:rPr>
          <w:b/>
          <w:bCs/>
          <w:color w:val="FF0000"/>
          <w:szCs w:val="21"/>
        </w:rPr>
      </w:pPr>
      <w:r w:rsidRPr="00960CC8">
        <w:rPr>
          <w:rFonts w:hint="eastAsia"/>
          <w:b/>
          <w:bCs/>
          <w:color w:val="FF0000"/>
          <w:szCs w:val="21"/>
        </w:rPr>
        <w:t>亚马逊畅销书排名：</w:t>
      </w:r>
    </w:p>
    <w:p w14:paraId="4DC14AE1" w14:textId="57137A38" w:rsidR="00960CC8" w:rsidRPr="00960CC8" w:rsidRDefault="00960CC8">
      <w:pPr>
        <w:tabs>
          <w:tab w:val="left" w:pos="341"/>
          <w:tab w:val="left" w:pos="5235"/>
        </w:tabs>
        <w:rPr>
          <w:rFonts w:hint="eastAsia"/>
          <w:b/>
          <w:bCs/>
          <w:color w:val="FF0000"/>
          <w:szCs w:val="21"/>
        </w:rPr>
      </w:pPr>
      <w:r w:rsidRPr="00960CC8">
        <w:rPr>
          <w:b/>
          <w:bCs/>
          <w:color w:val="FF0000"/>
          <w:szCs w:val="21"/>
        </w:rPr>
        <w:t>#211 in Gerontology Social Sciences</w:t>
      </w:r>
    </w:p>
    <w:p w14:paraId="45BB7F34" w14:textId="77777777" w:rsidR="0061089C" w:rsidRDefault="0061089C">
      <w:pPr>
        <w:rPr>
          <w:rFonts w:ascii="Arial" w:hAnsi="Arial" w:cs="Arial"/>
          <w:b/>
          <w:bCs/>
          <w:color w:val="000000"/>
          <w:spacing w:val="-3"/>
          <w:sz w:val="11"/>
          <w:szCs w:val="11"/>
          <w:shd w:val="clear" w:color="auto" w:fill="FFFFFF"/>
        </w:rPr>
      </w:pPr>
    </w:p>
    <w:p w14:paraId="450BBF43" w14:textId="77777777" w:rsidR="0061089C" w:rsidRDefault="0061089C">
      <w:pPr>
        <w:rPr>
          <w:rFonts w:ascii="Arial" w:hAnsi="Arial" w:cs="Arial"/>
          <w:b/>
          <w:bCs/>
          <w:color w:val="000000"/>
          <w:spacing w:val="-3"/>
          <w:sz w:val="11"/>
          <w:szCs w:val="11"/>
          <w:shd w:val="clear" w:color="auto" w:fill="FFFFFF"/>
        </w:rPr>
      </w:pPr>
    </w:p>
    <w:p w14:paraId="6EB55137" w14:textId="77777777" w:rsidR="0061089C" w:rsidRDefault="00000000">
      <w:pPr>
        <w:rPr>
          <w:b/>
          <w:bCs/>
          <w:color w:val="000000"/>
        </w:rPr>
      </w:pPr>
      <w:r>
        <w:rPr>
          <w:b/>
          <w:bCs/>
          <w:color w:val="000000"/>
        </w:rPr>
        <w:t>内容简介：</w:t>
      </w:r>
    </w:p>
    <w:p w14:paraId="3CF9B00E" w14:textId="77777777" w:rsidR="0061089C" w:rsidRDefault="0061089C">
      <w:pPr>
        <w:autoSpaceDE w:val="0"/>
        <w:autoSpaceDN w:val="0"/>
        <w:adjustRightInd w:val="0"/>
        <w:rPr>
          <w:bCs/>
          <w:kern w:val="0"/>
          <w:szCs w:val="21"/>
        </w:rPr>
      </w:pPr>
    </w:p>
    <w:p w14:paraId="51E3D357" w14:textId="77777777" w:rsidR="0061089C" w:rsidRDefault="00000000">
      <w:pPr>
        <w:ind w:firstLineChars="200" w:firstLine="422"/>
        <w:rPr>
          <w:b/>
          <w:bCs/>
        </w:rPr>
      </w:pPr>
      <w:r>
        <w:rPr>
          <w:rFonts w:hint="eastAsia"/>
          <w:b/>
          <w:bCs/>
        </w:rPr>
        <w:t>在一个人类寿命不断延长的世界里，我们如何最大化利用自己的老年时光？</w:t>
      </w:r>
    </w:p>
    <w:p w14:paraId="2C2F8AAC" w14:textId="77777777" w:rsidR="0061089C" w:rsidRDefault="0061089C">
      <w:pPr>
        <w:ind w:firstLineChars="200" w:firstLine="420"/>
      </w:pPr>
    </w:p>
    <w:p w14:paraId="36E7A8B3" w14:textId="77777777" w:rsidR="0061089C" w:rsidRDefault="00000000">
      <w:pPr>
        <w:ind w:firstLineChars="200" w:firstLine="420"/>
      </w:pPr>
      <w:r>
        <w:rPr>
          <w:rFonts w:hint="eastAsia"/>
        </w:rPr>
        <w:t>《智慧老龄化计划》是一本引导读者探索成功老龄化奥秘的指南。通过两位终生挚友的视角，这本书记录了他们在迈向老年阶段时展开的一场关于意义与成长的深刻旅程。他们的发现成为一盏明灯，为任何寻求晚年生活意义与充实感的人指引方向。</w:t>
      </w:r>
    </w:p>
    <w:p w14:paraId="703FA80D" w14:textId="77777777" w:rsidR="0061089C" w:rsidRDefault="0061089C"/>
    <w:p w14:paraId="551EF06F" w14:textId="77777777" w:rsidR="0061089C" w:rsidRDefault="00000000">
      <w:pPr>
        <w:ind w:firstLineChars="200" w:firstLine="420"/>
      </w:pPr>
      <w:r>
        <w:rPr>
          <w:rFonts w:hint="eastAsia"/>
        </w:rPr>
        <w:t>本书结合了简明易懂的心理分析与最新的老龄化研究，清晰地呈现了老年阶段的独特挑战，并探讨了应对这些挑战所需的技能。通过对生活故事的分析，以及对</w:t>
      </w:r>
      <w:r>
        <w:rPr>
          <w:rFonts w:hint="eastAsia"/>
        </w:rPr>
        <w:t>52</w:t>
      </w:r>
      <w:r>
        <w:rPr>
          <w:rFonts w:hint="eastAsia"/>
        </w:rPr>
        <w:t>位长者在</w:t>
      </w:r>
      <w:r>
        <w:rPr>
          <w:rFonts w:hint="eastAsia"/>
        </w:rPr>
        <w:t xml:space="preserve"> COVID-19</w:t>
      </w:r>
      <w:r>
        <w:rPr>
          <w:rFonts w:hint="eastAsia"/>
        </w:rPr>
        <w:t>疫情期间的访谈，本书揭示了通往“黄金岁月”的多样化路径。</w:t>
      </w:r>
    </w:p>
    <w:p w14:paraId="1EFAB9F4" w14:textId="77777777" w:rsidR="0061089C" w:rsidRDefault="0061089C"/>
    <w:p w14:paraId="13BC8123" w14:textId="77777777" w:rsidR="0061089C" w:rsidRDefault="00000000">
      <w:pPr>
        <w:ind w:firstLineChars="200" w:firstLine="420"/>
      </w:pPr>
      <w:r>
        <w:rPr>
          <w:rFonts w:hint="eastAsia"/>
        </w:rPr>
        <w:t>在此基础上，作者扩展了埃里克·埃里克森（</w:t>
      </w:r>
      <w:r>
        <w:rPr>
          <w:rFonts w:hint="eastAsia"/>
        </w:rPr>
        <w:t>Erik Erikson</w:t>
      </w:r>
      <w:r>
        <w:rPr>
          <w:rFonts w:hint="eastAsia"/>
        </w:rPr>
        <w:t>）著名的人类发展模型，提出了一个开创性的第九阶段“长者身份修正”（</w:t>
      </w:r>
      <w:r>
        <w:rPr>
          <w:rFonts w:hint="eastAsia"/>
        </w:rPr>
        <w:t>Elder Identity Revision, EIR</w:t>
      </w:r>
      <w:r>
        <w:rPr>
          <w:rFonts w:hint="eastAsia"/>
        </w:rPr>
        <w:t>）。这一阶段强调，晚年生活同样充满潜力与成长机会，帮助读者掌握迎接老年任务的核心工具。</w:t>
      </w:r>
    </w:p>
    <w:p w14:paraId="41B2D7BC" w14:textId="77777777" w:rsidR="0061089C" w:rsidRDefault="0061089C"/>
    <w:p w14:paraId="050B0DBC" w14:textId="77777777" w:rsidR="0061089C" w:rsidRDefault="00000000">
      <w:pPr>
        <w:ind w:firstLineChars="200" w:firstLine="420"/>
        <w:rPr>
          <w:b/>
          <w:color w:val="000000"/>
          <w:szCs w:val="21"/>
        </w:rPr>
      </w:pPr>
      <w:r>
        <w:rPr>
          <w:rFonts w:hint="eastAsia"/>
        </w:rPr>
        <w:t>如今，许多老年人在身体与认知条件良好的情况下多活了</w:t>
      </w:r>
      <w:r>
        <w:rPr>
          <w:rFonts w:hint="eastAsia"/>
        </w:rPr>
        <w:t>25</w:t>
      </w:r>
      <w:r>
        <w:rPr>
          <w:rFonts w:hint="eastAsia"/>
        </w:rPr>
        <w:t>年甚至更久。这使得追求有意义、有影响力、充实的老年生活变得比以往任何时候都更加紧迫。作者坚信，无论年龄多大，进化、成长与珍惜每一刻的时光永远不晚。通过这本书，你将重新定义老龄化的意义，学会如何为世界做出贡献，以及成功完成自己唯一的人生旅程所需的技能。</w:t>
      </w:r>
    </w:p>
    <w:p w14:paraId="59E846AC" w14:textId="77777777" w:rsidR="0061089C" w:rsidRDefault="0061089C">
      <w:pPr>
        <w:rPr>
          <w:b/>
          <w:color w:val="000000"/>
          <w:szCs w:val="21"/>
        </w:rPr>
      </w:pPr>
    </w:p>
    <w:p w14:paraId="3EEC14C5" w14:textId="77777777" w:rsidR="0061089C" w:rsidRDefault="0061089C">
      <w:pPr>
        <w:rPr>
          <w:b/>
          <w:color w:val="000000"/>
          <w:szCs w:val="21"/>
        </w:rPr>
      </w:pPr>
    </w:p>
    <w:p w14:paraId="01E58CB5" w14:textId="77777777" w:rsidR="0061089C" w:rsidRDefault="00000000">
      <w:pPr>
        <w:rPr>
          <w:b/>
          <w:color w:val="000000"/>
          <w:szCs w:val="21"/>
        </w:rPr>
      </w:pPr>
      <w:r>
        <w:rPr>
          <w:b/>
          <w:color w:val="000000"/>
          <w:szCs w:val="21"/>
        </w:rPr>
        <w:t>作者简介：</w:t>
      </w:r>
    </w:p>
    <w:p w14:paraId="5E53A5A3" w14:textId="77777777" w:rsidR="0061089C" w:rsidRDefault="0061089C">
      <w:pPr>
        <w:rPr>
          <w:bCs/>
          <w:color w:val="000000"/>
          <w:szCs w:val="21"/>
        </w:rPr>
      </w:pPr>
    </w:p>
    <w:p w14:paraId="4A064CA9" w14:textId="77777777" w:rsidR="0061089C" w:rsidRDefault="00000000" w:rsidP="00960CC8">
      <w:pPr>
        <w:ind w:firstLineChars="200" w:firstLine="422"/>
        <w:rPr>
          <w:color w:val="000000"/>
          <w:szCs w:val="21"/>
        </w:rPr>
      </w:pPr>
      <w:r>
        <w:rPr>
          <w:rFonts w:hint="eastAsia"/>
          <w:b/>
          <w:bCs/>
          <w:color w:val="000000"/>
          <w:szCs w:val="21"/>
        </w:rPr>
        <w:t>本·格林博士（</w:t>
      </w:r>
      <w:r>
        <w:rPr>
          <w:rFonts w:hint="eastAsia"/>
          <w:b/>
          <w:bCs/>
          <w:color w:val="000000"/>
          <w:szCs w:val="21"/>
        </w:rPr>
        <w:t>Ben Green, MD</w:t>
      </w:r>
      <w:r>
        <w:rPr>
          <w:rFonts w:hint="eastAsia"/>
          <w:b/>
          <w:bCs/>
          <w:color w:val="000000"/>
          <w:szCs w:val="21"/>
        </w:rPr>
        <w:t>）</w:t>
      </w:r>
      <w:r>
        <w:rPr>
          <w:rFonts w:hint="eastAsia"/>
          <w:color w:val="000000"/>
          <w:szCs w:val="21"/>
        </w:rPr>
        <w:t>自耶鲁大学求学时期起，就对人类心理发展产生了浓厚兴趣。他拥有</w:t>
      </w:r>
      <w:r>
        <w:rPr>
          <w:rFonts w:hint="eastAsia"/>
          <w:color w:val="000000"/>
          <w:szCs w:val="21"/>
        </w:rPr>
        <w:t>40</w:t>
      </w:r>
      <w:r>
        <w:rPr>
          <w:rFonts w:hint="eastAsia"/>
          <w:color w:val="000000"/>
          <w:szCs w:val="21"/>
        </w:rPr>
        <w:t>年的精神病学临床经验，并在过去</w:t>
      </w:r>
      <w:r>
        <w:rPr>
          <w:rFonts w:hint="eastAsia"/>
          <w:color w:val="000000"/>
          <w:szCs w:val="21"/>
        </w:rPr>
        <w:t>20</w:t>
      </w:r>
      <w:r>
        <w:rPr>
          <w:rFonts w:hint="eastAsia"/>
          <w:color w:val="000000"/>
          <w:szCs w:val="21"/>
        </w:rPr>
        <w:t>年专注于儿童与成人精神分析。他现任科罗拉多大学健康科学中心精神病学临床副教授，并在过去四十年间为精神科住院医师提供教学与指导。格林博士曾担任科罗拉多儿童与青少年精神病学会及丹佛精神分析学会的主席，并长期致力于宗教研究、人文心理学以及老龄化、意义和死亡议题的探讨。他多年来在社区讲座中深入探讨这些主题。他现居丹佛，与妻子幸福生活，育有三名女儿及一位新出生的孙子。</w:t>
      </w:r>
    </w:p>
    <w:p w14:paraId="6EB7D632" w14:textId="77777777" w:rsidR="0061089C" w:rsidRDefault="0061089C" w:rsidP="00960CC8">
      <w:pPr>
        <w:rPr>
          <w:b/>
          <w:bCs/>
          <w:color w:val="000000"/>
          <w:szCs w:val="21"/>
        </w:rPr>
      </w:pPr>
    </w:p>
    <w:p w14:paraId="1DA11E19" w14:textId="77777777" w:rsidR="0061089C" w:rsidRDefault="00000000" w:rsidP="00960CC8">
      <w:pPr>
        <w:ind w:firstLineChars="200" w:firstLine="422"/>
        <w:rPr>
          <w:color w:val="000000"/>
          <w:szCs w:val="21"/>
        </w:rPr>
      </w:pPr>
      <w:r>
        <w:rPr>
          <w:rFonts w:hint="eastAsia"/>
          <w:b/>
          <w:bCs/>
          <w:color w:val="000000"/>
          <w:szCs w:val="21"/>
        </w:rPr>
        <w:t>斯科特·费舍尔（</w:t>
      </w:r>
      <w:r>
        <w:rPr>
          <w:rFonts w:hint="eastAsia"/>
          <w:b/>
          <w:bCs/>
          <w:color w:val="000000"/>
          <w:szCs w:val="21"/>
        </w:rPr>
        <w:t>Scott Fisher</w:t>
      </w:r>
      <w:r>
        <w:rPr>
          <w:rFonts w:hint="eastAsia"/>
          <w:b/>
          <w:bCs/>
          <w:color w:val="000000"/>
          <w:szCs w:val="21"/>
        </w:rPr>
        <w:t>）</w:t>
      </w:r>
      <w:r>
        <w:rPr>
          <w:rFonts w:hint="eastAsia"/>
          <w:color w:val="000000"/>
          <w:szCs w:val="21"/>
        </w:rPr>
        <w:t>对人们如何实现职业与人生目标有着浓厚的兴趣。他拥有耶鲁大学的组织行为学学士学位和组织管理硕士学位。在其职业生涯中，他曾在多个行业担任高管职位，领导人力资源部门以支持企业快速发展并提升员工参与度。作为一名顾问与高管教练，费舍尔在过去</w:t>
      </w:r>
      <w:r>
        <w:rPr>
          <w:rFonts w:hint="eastAsia"/>
          <w:color w:val="000000"/>
          <w:szCs w:val="21"/>
        </w:rPr>
        <w:t>25</w:t>
      </w:r>
      <w:r>
        <w:rPr>
          <w:rFonts w:hint="eastAsia"/>
          <w:color w:val="000000"/>
          <w:szCs w:val="21"/>
        </w:rPr>
        <w:t>年中为</w:t>
      </w:r>
      <w:r>
        <w:rPr>
          <w:rFonts w:hint="eastAsia"/>
          <w:color w:val="000000"/>
          <w:szCs w:val="21"/>
        </w:rPr>
        <w:t>CEO</w:t>
      </w:r>
      <w:r>
        <w:rPr>
          <w:rFonts w:hint="eastAsia"/>
          <w:color w:val="000000"/>
          <w:szCs w:val="21"/>
        </w:rPr>
        <w:t>及其团队提供战略开发、变革管理、文化评估与领导力发展的支持。他还曾在科罗拉多大学丹佛商学院教授研究生课程，并在妻子贝夫（</w:t>
      </w:r>
      <w:r>
        <w:rPr>
          <w:rFonts w:hint="eastAsia"/>
          <w:color w:val="000000"/>
          <w:szCs w:val="21"/>
        </w:rPr>
        <w:t>Bev</w:t>
      </w:r>
      <w:r>
        <w:rPr>
          <w:rFonts w:hint="eastAsia"/>
          <w:color w:val="000000"/>
          <w:szCs w:val="21"/>
        </w:rPr>
        <w:t>）的陪伴下，积极旅行并享受生活。他现居丹佛，是一位热衷但平庸的高尔夫爱好者。</w:t>
      </w:r>
    </w:p>
    <w:p w14:paraId="490C6825" w14:textId="77777777" w:rsidR="0061089C" w:rsidRDefault="0061089C">
      <w:pPr>
        <w:ind w:right="420"/>
        <w:rPr>
          <w:b/>
          <w:bCs/>
          <w:color w:val="000000"/>
          <w:szCs w:val="21"/>
        </w:rPr>
      </w:pPr>
    </w:p>
    <w:p w14:paraId="7C041CB8" w14:textId="77777777" w:rsidR="0061089C" w:rsidRDefault="0061089C">
      <w:pPr>
        <w:ind w:right="420"/>
        <w:rPr>
          <w:b/>
          <w:bCs/>
          <w:color w:val="000000"/>
          <w:szCs w:val="21"/>
        </w:rPr>
      </w:pPr>
    </w:p>
    <w:p w14:paraId="44CEB169" w14:textId="77777777" w:rsidR="0061089C" w:rsidRDefault="00000000">
      <w:pPr>
        <w:ind w:right="420"/>
        <w:rPr>
          <w:b/>
          <w:bCs/>
          <w:color w:val="000000"/>
          <w:szCs w:val="21"/>
        </w:rPr>
      </w:pPr>
      <w:r>
        <w:rPr>
          <w:rFonts w:hint="eastAsia"/>
          <w:b/>
          <w:bCs/>
          <w:color w:val="000000"/>
          <w:szCs w:val="21"/>
        </w:rPr>
        <w:t>全书目录：</w:t>
      </w:r>
    </w:p>
    <w:p w14:paraId="4878D8A5" w14:textId="77777777" w:rsidR="0061089C" w:rsidRDefault="0061089C">
      <w:pPr>
        <w:ind w:right="420"/>
        <w:rPr>
          <w:b/>
          <w:bCs/>
          <w:color w:val="000000"/>
          <w:szCs w:val="21"/>
        </w:rPr>
      </w:pPr>
    </w:p>
    <w:p w14:paraId="5F1C0110" w14:textId="77777777" w:rsidR="0061089C" w:rsidRDefault="00000000">
      <w:pPr>
        <w:ind w:right="420"/>
        <w:rPr>
          <w:b/>
          <w:bCs/>
        </w:rPr>
      </w:pPr>
      <w:r>
        <w:rPr>
          <w:rFonts w:hint="eastAsia"/>
          <w:b/>
          <w:bCs/>
        </w:rPr>
        <w:t>第一部分：我们如何成为现在的自己</w:t>
      </w:r>
    </w:p>
    <w:p w14:paraId="5061BBD2" w14:textId="77777777" w:rsidR="0061089C" w:rsidRDefault="00000000">
      <w:pPr>
        <w:ind w:right="420"/>
      </w:pPr>
      <w:r>
        <w:rPr>
          <w:rFonts w:hint="eastAsia"/>
        </w:rPr>
        <w:t>引言：重新思考老年阶段</w:t>
      </w:r>
    </w:p>
    <w:p w14:paraId="506F4E8A" w14:textId="77777777" w:rsidR="0061089C" w:rsidRDefault="00000000">
      <w:pPr>
        <w:ind w:right="420"/>
        <w:rPr>
          <w:b/>
          <w:bCs/>
        </w:rPr>
      </w:pPr>
      <w:r>
        <w:rPr>
          <w:rFonts w:hint="eastAsia"/>
          <w:b/>
          <w:bCs/>
        </w:rPr>
        <w:t>第</w:t>
      </w:r>
      <w:r>
        <w:rPr>
          <w:rFonts w:hint="eastAsia"/>
          <w:b/>
          <w:bCs/>
        </w:rPr>
        <w:t>1</w:t>
      </w:r>
      <w:r>
        <w:rPr>
          <w:rFonts w:hint="eastAsia"/>
          <w:b/>
          <w:bCs/>
        </w:rPr>
        <w:t>章：倾听生命的故事</w:t>
      </w:r>
    </w:p>
    <w:p w14:paraId="5924E982" w14:textId="77777777" w:rsidR="0061089C" w:rsidRDefault="00000000">
      <w:pPr>
        <w:ind w:right="420"/>
      </w:pPr>
      <w:r>
        <w:rPr>
          <w:rFonts w:hint="eastAsia"/>
        </w:rPr>
        <w:t>故事与讲述者</w:t>
      </w:r>
    </w:p>
    <w:p w14:paraId="781F1736" w14:textId="77777777" w:rsidR="0061089C" w:rsidRDefault="00000000">
      <w:pPr>
        <w:ind w:right="420"/>
      </w:pPr>
      <w:r>
        <w:rPr>
          <w:rFonts w:hint="eastAsia"/>
        </w:rPr>
        <w:t>项目框架与分析</w:t>
      </w:r>
    </w:p>
    <w:p w14:paraId="5BCA5D8A" w14:textId="77777777" w:rsidR="0061089C" w:rsidRDefault="00000000">
      <w:pPr>
        <w:ind w:right="420"/>
      </w:pPr>
      <w:r>
        <w:rPr>
          <w:rFonts w:hint="eastAsia"/>
        </w:rPr>
        <w:t>观察与结论</w:t>
      </w:r>
    </w:p>
    <w:p w14:paraId="7D7358C3" w14:textId="77777777" w:rsidR="0061089C" w:rsidRDefault="00000000">
      <w:pPr>
        <w:ind w:right="420"/>
        <w:rPr>
          <w:b/>
          <w:bCs/>
        </w:rPr>
      </w:pPr>
      <w:r>
        <w:rPr>
          <w:rFonts w:hint="eastAsia"/>
          <w:b/>
          <w:bCs/>
        </w:rPr>
        <w:t>第</w:t>
      </w:r>
      <w:r>
        <w:rPr>
          <w:rFonts w:hint="eastAsia"/>
          <w:b/>
          <w:bCs/>
        </w:rPr>
        <w:t>2</w:t>
      </w:r>
      <w:r>
        <w:rPr>
          <w:rFonts w:hint="eastAsia"/>
          <w:b/>
          <w:bCs/>
        </w:rPr>
        <w:t>章：关系的基础——依恋</w:t>
      </w:r>
    </w:p>
    <w:p w14:paraId="4D2124AE" w14:textId="77777777" w:rsidR="0061089C" w:rsidRDefault="00000000">
      <w:pPr>
        <w:ind w:right="420"/>
      </w:pPr>
      <w:r>
        <w:rPr>
          <w:rFonts w:hint="eastAsia"/>
        </w:rPr>
        <w:t>依恋理论深入解读</w:t>
      </w:r>
    </w:p>
    <w:p w14:paraId="0B88FA29" w14:textId="77777777" w:rsidR="0061089C" w:rsidRDefault="00000000">
      <w:pPr>
        <w:ind w:right="420"/>
      </w:pPr>
      <w:r>
        <w:rPr>
          <w:rFonts w:hint="eastAsia"/>
        </w:rPr>
        <w:t>我们与生俱来的联系需求</w:t>
      </w:r>
    </w:p>
    <w:p w14:paraId="20F1AD4B" w14:textId="77777777" w:rsidR="0061089C" w:rsidRDefault="00000000">
      <w:pPr>
        <w:ind w:right="420"/>
      </w:pPr>
      <w:r>
        <w:rPr>
          <w:rFonts w:hint="eastAsia"/>
        </w:rPr>
        <w:t>对智慧老龄化的启示</w:t>
      </w:r>
    </w:p>
    <w:p w14:paraId="7291EB23" w14:textId="77777777" w:rsidR="0061089C" w:rsidRDefault="00000000">
      <w:pPr>
        <w:ind w:right="420"/>
        <w:rPr>
          <w:b/>
          <w:bCs/>
        </w:rPr>
      </w:pPr>
      <w:r>
        <w:rPr>
          <w:rFonts w:hint="eastAsia"/>
          <w:b/>
          <w:bCs/>
        </w:rPr>
        <w:t>第</w:t>
      </w:r>
      <w:r>
        <w:rPr>
          <w:rFonts w:hint="eastAsia"/>
          <w:b/>
          <w:bCs/>
        </w:rPr>
        <w:t>3</w:t>
      </w:r>
      <w:r>
        <w:rPr>
          <w:rFonts w:hint="eastAsia"/>
          <w:b/>
          <w:bCs/>
        </w:rPr>
        <w:t>章：发展模型——成长与成熟</w:t>
      </w:r>
    </w:p>
    <w:p w14:paraId="62F69633" w14:textId="77777777" w:rsidR="0061089C" w:rsidRDefault="00000000">
      <w:pPr>
        <w:ind w:right="420"/>
      </w:pPr>
      <w:r>
        <w:rPr>
          <w:rFonts w:hint="eastAsia"/>
        </w:rPr>
        <w:t>埃里克森的前六个发展阶段（从信任到亲密关系的建立）</w:t>
      </w:r>
    </w:p>
    <w:p w14:paraId="28ECFF5D" w14:textId="77777777" w:rsidR="0061089C" w:rsidRDefault="00000000">
      <w:pPr>
        <w:ind w:right="420"/>
      </w:pPr>
      <w:r>
        <w:rPr>
          <w:rFonts w:hint="eastAsia"/>
        </w:rPr>
        <w:t>观察与结论</w:t>
      </w:r>
    </w:p>
    <w:p w14:paraId="270D6EA6" w14:textId="77777777" w:rsidR="0061089C" w:rsidRDefault="00000000">
      <w:pPr>
        <w:ind w:right="420"/>
        <w:rPr>
          <w:b/>
          <w:bCs/>
        </w:rPr>
      </w:pPr>
      <w:r>
        <w:rPr>
          <w:rFonts w:hint="eastAsia"/>
          <w:b/>
          <w:bCs/>
        </w:rPr>
        <w:t>第</w:t>
      </w:r>
      <w:r>
        <w:rPr>
          <w:rFonts w:hint="eastAsia"/>
          <w:b/>
          <w:bCs/>
        </w:rPr>
        <w:t>4</w:t>
      </w:r>
      <w:r>
        <w:rPr>
          <w:rFonts w:hint="eastAsia"/>
          <w:b/>
          <w:bCs/>
        </w:rPr>
        <w:t>章：长者身份修正——完成生命循环</w:t>
      </w:r>
    </w:p>
    <w:p w14:paraId="495AA44E" w14:textId="77777777" w:rsidR="0061089C" w:rsidRDefault="00000000">
      <w:pPr>
        <w:ind w:right="420"/>
      </w:pPr>
      <w:r>
        <w:rPr>
          <w:rFonts w:hint="eastAsia"/>
        </w:rPr>
        <w:t>第七阶段：繁衍与停滞（晚年）</w:t>
      </w:r>
    </w:p>
    <w:p w14:paraId="355E218C" w14:textId="77777777" w:rsidR="0061089C" w:rsidRDefault="00000000">
      <w:pPr>
        <w:ind w:right="420"/>
      </w:pPr>
      <w:r>
        <w:rPr>
          <w:rFonts w:hint="eastAsia"/>
        </w:rPr>
        <w:t>第八阶段：自我完整性与绝望（早期老年）</w:t>
      </w:r>
    </w:p>
    <w:p w14:paraId="7739D032" w14:textId="77777777" w:rsidR="0061089C" w:rsidRDefault="00000000">
      <w:pPr>
        <w:ind w:right="420"/>
      </w:pPr>
      <w:r>
        <w:rPr>
          <w:rFonts w:hint="eastAsia"/>
        </w:rPr>
        <w:t>第九阶段：长者身份修正（晚期老年）</w:t>
      </w:r>
    </w:p>
    <w:p w14:paraId="7FF51448" w14:textId="77777777" w:rsidR="0061089C" w:rsidRDefault="00000000">
      <w:pPr>
        <w:ind w:right="420"/>
      </w:pPr>
      <w:r>
        <w:rPr>
          <w:rFonts w:hint="eastAsia"/>
        </w:rPr>
        <w:t>控制</w:t>
      </w:r>
    </w:p>
    <w:p w14:paraId="781813C0" w14:textId="77777777" w:rsidR="0061089C" w:rsidRDefault="00000000">
      <w:pPr>
        <w:ind w:right="420"/>
      </w:pPr>
      <w:r>
        <w:rPr>
          <w:rFonts w:hint="eastAsia"/>
        </w:rPr>
        <w:t>能力</w:t>
      </w:r>
    </w:p>
    <w:p w14:paraId="4EBAA7DB" w14:textId="77777777" w:rsidR="0061089C" w:rsidRDefault="00000000">
      <w:pPr>
        <w:ind w:right="420"/>
      </w:pPr>
      <w:r>
        <w:rPr>
          <w:rFonts w:hint="eastAsia"/>
        </w:rPr>
        <w:lastRenderedPageBreak/>
        <w:t>连接</w:t>
      </w:r>
    </w:p>
    <w:p w14:paraId="69C6672E" w14:textId="77777777" w:rsidR="0061089C" w:rsidRDefault="00000000">
      <w:pPr>
        <w:ind w:right="420"/>
      </w:pPr>
      <w:r>
        <w:rPr>
          <w:rFonts w:hint="eastAsia"/>
        </w:rPr>
        <w:t>连续性</w:t>
      </w:r>
    </w:p>
    <w:p w14:paraId="7B713BC1" w14:textId="77777777" w:rsidR="0061089C" w:rsidRDefault="00000000">
      <w:pPr>
        <w:ind w:right="420"/>
      </w:pPr>
      <w:r>
        <w:rPr>
          <w:rFonts w:hint="eastAsia"/>
        </w:rPr>
        <w:t>意识</w:t>
      </w:r>
    </w:p>
    <w:p w14:paraId="420E5878" w14:textId="77777777" w:rsidR="0061089C" w:rsidRDefault="0061089C">
      <w:pPr>
        <w:ind w:right="420"/>
      </w:pPr>
    </w:p>
    <w:p w14:paraId="3B64C916" w14:textId="77777777" w:rsidR="0061089C" w:rsidRDefault="00000000">
      <w:pPr>
        <w:ind w:right="420"/>
        <w:rPr>
          <w:b/>
          <w:bCs/>
        </w:rPr>
      </w:pPr>
      <w:r>
        <w:rPr>
          <w:rFonts w:hint="eastAsia"/>
          <w:b/>
          <w:bCs/>
        </w:rPr>
        <w:t>第二部分：掌控人生轨迹（</w:t>
      </w:r>
      <w:r>
        <w:rPr>
          <w:rFonts w:hint="eastAsia"/>
          <w:b/>
          <w:bCs/>
        </w:rPr>
        <w:t xml:space="preserve">G.R.A.S.P. </w:t>
      </w:r>
      <w:r>
        <w:rPr>
          <w:rFonts w:hint="eastAsia"/>
          <w:b/>
          <w:bCs/>
        </w:rPr>
        <w:t>模型）</w:t>
      </w:r>
    </w:p>
    <w:p w14:paraId="24833480" w14:textId="77777777" w:rsidR="0061089C" w:rsidRDefault="00000000">
      <w:pPr>
        <w:ind w:right="420"/>
        <w:rPr>
          <w:b/>
          <w:bCs/>
        </w:rPr>
      </w:pPr>
      <w:r>
        <w:rPr>
          <w:rFonts w:hint="eastAsia"/>
          <w:b/>
          <w:bCs/>
        </w:rPr>
        <w:t>第</w:t>
      </w:r>
      <w:r>
        <w:rPr>
          <w:rFonts w:hint="eastAsia"/>
          <w:b/>
          <w:bCs/>
        </w:rPr>
        <w:t>5</w:t>
      </w:r>
      <w:r>
        <w:rPr>
          <w:rFonts w:hint="eastAsia"/>
          <w:b/>
          <w:bCs/>
        </w:rPr>
        <w:t>章：意义——意义是关键</w:t>
      </w:r>
    </w:p>
    <w:p w14:paraId="5881CE5E" w14:textId="77777777" w:rsidR="0061089C" w:rsidRDefault="00000000">
      <w:pPr>
        <w:ind w:right="420"/>
      </w:pPr>
      <w:r>
        <w:rPr>
          <w:rFonts w:hint="eastAsia"/>
        </w:rPr>
        <w:t>意义的力量</w:t>
      </w:r>
    </w:p>
    <w:p w14:paraId="06D6CB03" w14:textId="77777777" w:rsidR="0061089C" w:rsidRDefault="00000000">
      <w:pPr>
        <w:ind w:right="420"/>
      </w:pPr>
      <w:r>
        <w:rPr>
          <w:rFonts w:hint="eastAsia"/>
        </w:rPr>
        <w:t>访谈案例：意义与目的</w:t>
      </w:r>
    </w:p>
    <w:p w14:paraId="7936E3EA" w14:textId="77777777" w:rsidR="0061089C" w:rsidRDefault="00000000">
      <w:pPr>
        <w:ind w:right="420"/>
        <w:rPr>
          <w:b/>
          <w:bCs/>
        </w:rPr>
      </w:pPr>
      <w:r>
        <w:rPr>
          <w:rFonts w:hint="eastAsia"/>
          <w:b/>
          <w:bCs/>
        </w:rPr>
        <w:t>第</w:t>
      </w:r>
      <w:r>
        <w:rPr>
          <w:rFonts w:hint="eastAsia"/>
          <w:b/>
          <w:bCs/>
        </w:rPr>
        <w:t>6</w:t>
      </w:r>
      <w:r>
        <w:rPr>
          <w:rFonts w:hint="eastAsia"/>
          <w:b/>
          <w:bCs/>
        </w:rPr>
        <w:t>章：韧性——坚持的力量</w:t>
      </w:r>
    </w:p>
    <w:p w14:paraId="49D28031" w14:textId="77777777" w:rsidR="0061089C" w:rsidRDefault="00000000">
      <w:pPr>
        <w:ind w:right="420"/>
      </w:pPr>
      <w:r>
        <w:rPr>
          <w:rFonts w:hint="eastAsia"/>
        </w:rPr>
        <w:t>压力与适应</w:t>
      </w:r>
    </w:p>
    <w:p w14:paraId="2B8CBF21" w14:textId="77777777" w:rsidR="0061089C" w:rsidRDefault="00000000">
      <w:pPr>
        <w:ind w:right="420"/>
      </w:pPr>
      <w:r>
        <w:rPr>
          <w:rFonts w:hint="eastAsia"/>
        </w:rPr>
        <w:t>增强韧性的策略</w:t>
      </w:r>
    </w:p>
    <w:p w14:paraId="518D1AF8" w14:textId="77777777" w:rsidR="0061089C" w:rsidRDefault="00000000">
      <w:pPr>
        <w:ind w:right="420"/>
        <w:rPr>
          <w:b/>
          <w:bCs/>
        </w:rPr>
      </w:pPr>
      <w:r>
        <w:rPr>
          <w:rFonts w:hint="eastAsia"/>
          <w:b/>
          <w:bCs/>
        </w:rPr>
        <w:t>第</w:t>
      </w:r>
      <w:r>
        <w:rPr>
          <w:rFonts w:hint="eastAsia"/>
          <w:b/>
          <w:bCs/>
        </w:rPr>
        <w:t>7</w:t>
      </w:r>
      <w:r>
        <w:rPr>
          <w:rFonts w:hint="eastAsia"/>
          <w:b/>
          <w:bCs/>
        </w:rPr>
        <w:t>章：自我接纳——认识并拥抱真实自我</w:t>
      </w:r>
    </w:p>
    <w:p w14:paraId="2D508EF6" w14:textId="77777777" w:rsidR="0061089C" w:rsidRDefault="00000000">
      <w:pPr>
        <w:ind w:right="420"/>
        <w:rPr>
          <w:b/>
          <w:bCs/>
        </w:rPr>
      </w:pPr>
      <w:r>
        <w:rPr>
          <w:rFonts w:hint="eastAsia"/>
          <w:b/>
          <w:bCs/>
        </w:rPr>
        <w:t>第</w:t>
      </w:r>
      <w:r>
        <w:rPr>
          <w:rFonts w:hint="eastAsia"/>
          <w:b/>
          <w:bCs/>
        </w:rPr>
        <w:t>8</w:t>
      </w:r>
      <w:r>
        <w:rPr>
          <w:rFonts w:hint="eastAsia"/>
          <w:b/>
          <w:bCs/>
        </w:rPr>
        <w:t>章：连接与积极实践</w:t>
      </w:r>
    </w:p>
    <w:p w14:paraId="0689384E" w14:textId="77777777" w:rsidR="0061089C" w:rsidRDefault="00000000">
      <w:pPr>
        <w:ind w:right="420"/>
      </w:pPr>
      <w:r>
        <w:rPr>
          <w:rFonts w:hint="eastAsia"/>
        </w:rPr>
        <w:t>社会、认知、心理与身体的连接</w:t>
      </w:r>
    </w:p>
    <w:p w14:paraId="4A6FE4FE" w14:textId="77777777" w:rsidR="0061089C" w:rsidRDefault="00000000">
      <w:pPr>
        <w:ind w:right="420"/>
        <w:rPr>
          <w:b/>
          <w:bCs/>
        </w:rPr>
      </w:pPr>
      <w:r>
        <w:rPr>
          <w:rFonts w:hint="eastAsia"/>
          <w:b/>
          <w:bCs/>
        </w:rPr>
        <w:t>第</w:t>
      </w:r>
      <w:r>
        <w:rPr>
          <w:rFonts w:hint="eastAsia"/>
          <w:b/>
          <w:bCs/>
        </w:rPr>
        <w:t>9</w:t>
      </w:r>
      <w:r>
        <w:rPr>
          <w:rFonts w:hint="eastAsia"/>
          <w:b/>
          <w:bCs/>
        </w:rPr>
        <w:t>章：感恩——选择满溢的心态</w:t>
      </w:r>
    </w:p>
    <w:p w14:paraId="41B0BD10" w14:textId="77777777" w:rsidR="0061089C" w:rsidRDefault="00000000">
      <w:pPr>
        <w:ind w:right="420"/>
        <w:rPr>
          <w:b/>
          <w:bCs/>
        </w:rPr>
      </w:pPr>
      <w:r>
        <w:rPr>
          <w:rFonts w:hint="eastAsia"/>
          <w:b/>
          <w:bCs/>
        </w:rPr>
        <w:t>第</w:t>
      </w:r>
      <w:r>
        <w:rPr>
          <w:rFonts w:hint="eastAsia"/>
          <w:b/>
          <w:bCs/>
        </w:rPr>
        <w:t>10</w:t>
      </w:r>
      <w:r>
        <w:rPr>
          <w:rFonts w:hint="eastAsia"/>
          <w:b/>
          <w:bCs/>
        </w:rPr>
        <w:t>章：自我完整性——拼凑人生的完整图景</w:t>
      </w:r>
    </w:p>
    <w:p w14:paraId="3451F205" w14:textId="77777777" w:rsidR="0061089C" w:rsidRDefault="00000000">
      <w:pPr>
        <w:ind w:right="420"/>
      </w:pPr>
      <w:r>
        <w:rPr>
          <w:rFonts w:hint="eastAsia"/>
        </w:rPr>
        <w:t>第三部分：结论与新起点</w:t>
      </w:r>
    </w:p>
    <w:p w14:paraId="46BE702D" w14:textId="77777777" w:rsidR="0061089C" w:rsidRDefault="00000000">
      <w:pPr>
        <w:ind w:right="420"/>
        <w:rPr>
          <w:b/>
          <w:bCs/>
        </w:rPr>
      </w:pPr>
      <w:r>
        <w:rPr>
          <w:rFonts w:hint="eastAsia"/>
          <w:b/>
          <w:bCs/>
        </w:rPr>
        <w:t>第</w:t>
      </w:r>
      <w:r>
        <w:rPr>
          <w:rFonts w:hint="eastAsia"/>
          <w:b/>
          <w:bCs/>
        </w:rPr>
        <w:t>11</w:t>
      </w:r>
      <w:r>
        <w:rPr>
          <w:rFonts w:hint="eastAsia"/>
          <w:b/>
          <w:bCs/>
        </w:rPr>
        <w:t>章：智慧的实践</w:t>
      </w:r>
    </w:p>
    <w:p w14:paraId="12E23755" w14:textId="77777777" w:rsidR="0061089C" w:rsidRDefault="00000000">
      <w:pPr>
        <w:ind w:right="420"/>
      </w:pPr>
      <w:r>
        <w:rPr>
          <w:rFonts w:hint="eastAsia"/>
        </w:rPr>
        <w:t>态度的重要性</w:t>
      </w:r>
    </w:p>
    <w:p w14:paraId="0B716836" w14:textId="77777777" w:rsidR="0061089C" w:rsidRDefault="00000000">
      <w:pPr>
        <w:ind w:right="420"/>
      </w:pPr>
      <w:r>
        <w:rPr>
          <w:rFonts w:hint="eastAsia"/>
        </w:rPr>
        <w:t>建立新习惯</w:t>
      </w:r>
    </w:p>
    <w:p w14:paraId="18B7992A" w14:textId="77777777" w:rsidR="0061089C" w:rsidRDefault="00000000">
      <w:pPr>
        <w:ind w:right="420"/>
      </w:pPr>
      <w:r>
        <w:rPr>
          <w:rFonts w:hint="eastAsia"/>
        </w:rPr>
        <w:t>智慧老龄化长者的箴言</w:t>
      </w:r>
    </w:p>
    <w:p w14:paraId="567BA6EA" w14:textId="77777777" w:rsidR="0061089C" w:rsidRDefault="0061089C">
      <w:pPr>
        <w:ind w:right="420"/>
      </w:pPr>
    </w:p>
    <w:p w14:paraId="60BF43DC" w14:textId="77777777" w:rsidR="0061089C" w:rsidRDefault="00000000">
      <w:pPr>
        <w:ind w:right="420"/>
      </w:pPr>
      <w:r>
        <w:rPr>
          <w:rFonts w:hint="eastAsia"/>
        </w:rPr>
        <w:t>附录</w:t>
      </w:r>
    </w:p>
    <w:p w14:paraId="249B3B7F" w14:textId="77777777" w:rsidR="0061089C" w:rsidRDefault="00000000">
      <w:pPr>
        <w:ind w:right="420"/>
      </w:pPr>
      <w:r>
        <w:rPr>
          <w:rFonts w:hint="eastAsia"/>
        </w:rPr>
        <w:t>访谈协议</w:t>
      </w:r>
    </w:p>
    <w:p w14:paraId="7246322D" w14:textId="77777777" w:rsidR="0061089C" w:rsidRDefault="00000000">
      <w:pPr>
        <w:ind w:right="420"/>
      </w:pPr>
      <w:r>
        <w:rPr>
          <w:rFonts w:hint="eastAsia"/>
        </w:rPr>
        <w:t>自我评估工具</w:t>
      </w:r>
    </w:p>
    <w:p w14:paraId="09FFEDA6" w14:textId="77777777" w:rsidR="0061089C" w:rsidRDefault="00000000">
      <w:pPr>
        <w:ind w:right="420"/>
      </w:pPr>
      <w:r>
        <w:rPr>
          <w:rFonts w:hint="eastAsia"/>
        </w:rPr>
        <w:t>访谈数据的统计分析</w:t>
      </w:r>
    </w:p>
    <w:p w14:paraId="3A4CB22D" w14:textId="77777777" w:rsidR="0061089C" w:rsidRDefault="00000000">
      <w:pPr>
        <w:ind w:right="420"/>
      </w:pPr>
      <w:r>
        <w:rPr>
          <w:rFonts w:hint="eastAsia"/>
        </w:rPr>
        <w:t>人口统计信息样本</w:t>
      </w:r>
    </w:p>
    <w:p w14:paraId="2B5C3D05" w14:textId="77777777" w:rsidR="0061089C" w:rsidRDefault="00000000">
      <w:pPr>
        <w:ind w:right="420"/>
      </w:pPr>
      <w:r>
        <w:rPr>
          <w:rFonts w:hint="eastAsia"/>
        </w:rPr>
        <w:t>推荐阅读</w:t>
      </w:r>
    </w:p>
    <w:p w14:paraId="0C9DA609" w14:textId="77777777" w:rsidR="0061089C" w:rsidRDefault="00000000">
      <w:pPr>
        <w:ind w:right="420"/>
        <w:rPr>
          <w:b/>
          <w:bCs/>
          <w:color w:val="000000"/>
          <w:szCs w:val="21"/>
        </w:rPr>
      </w:pPr>
      <w:r>
        <w:rPr>
          <w:rFonts w:hint="eastAsia"/>
        </w:rPr>
        <w:t>引用文献</w:t>
      </w:r>
    </w:p>
    <w:p w14:paraId="16F76A1C" w14:textId="77777777" w:rsidR="0061089C" w:rsidRDefault="0061089C">
      <w:pPr>
        <w:ind w:right="420"/>
        <w:rPr>
          <w:b/>
          <w:bCs/>
          <w:color w:val="000000"/>
          <w:szCs w:val="21"/>
        </w:rPr>
      </w:pPr>
    </w:p>
    <w:p w14:paraId="2CAE688C" w14:textId="77777777" w:rsidR="0061089C" w:rsidRDefault="0061089C">
      <w:pPr>
        <w:ind w:right="420"/>
        <w:rPr>
          <w:b/>
          <w:bCs/>
          <w:color w:val="000000"/>
          <w:szCs w:val="21"/>
        </w:rPr>
      </w:pPr>
    </w:p>
    <w:p w14:paraId="39ED9B6D" w14:textId="77777777" w:rsidR="0061089C" w:rsidRDefault="00000000">
      <w:pPr>
        <w:shd w:val="clear" w:color="auto" w:fill="FFFFFF"/>
        <w:rPr>
          <w:rFonts w:ascii="Verdana" w:hAnsi="Verdana" w:cs="Verdana"/>
          <w:color w:val="000000"/>
          <w:kern w:val="0"/>
          <w:sz w:val="24"/>
        </w:rPr>
      </w:pPr>
      <w:r>
        <w:rPr>
          <w:rFonts w:ascii="Arial Unicode MS" w:hAnsi="Arial Unicode MS" w:cs="Verdana" w:hint="eastAsia"/>
          <w:b/>
          <w:bCs/>
          <w:color w:val="000000"/>
        </w:rPr>
        <w:t>感谢您的阅读！</w:t>
      </w:r>
    </w:p>
    <w:p w14:paraId="6B7072E5" w14:textId="77777777" w:rsidR="0061089C" w:rsidRDefault="00000000">
      <w:pPr>
        <w:shd w:val="clear" w:color="auto" w:fill="FFFFFF"/>
        <w:rPr>
          <w:rFonts w:ascii="Verdana" w:hAnsi="Verdana" w:cs="Verdana"/>
          <w:color w:val="000000"/>
        </w:rPr>
      </w:pPr>
      <w:r>
        <w:rPr>
          <w:rFonts w:ascii="Arial Unicode MS" w:hAnsi="Arial Unicode MS" w:cs="Verdana" w:hint="eastAsia"/>
          <w:b/>
          <w:bCs/>
          <w:color w:val="000000"/>
        </w:rPr>
        <w:t>请将反馈信息发至：</w:t>
      </w:r>
      <w:r>
        <w:rPr>
          <w:rFonts w:ascii="宋体" w:hAnsi="宋体" w:cs="宋体" w:hint="eastAsia"/>
          <w:b/>
          <w:bCs/>
          <w:color w:val="000000"/>
        </w:rPr>
        <w:t>版权负责人</w:t>
      </w:r>
    </w:p>
    <w:p w14:paraId="53F4B446" w14:textId="77777777" w:rsidR="0061089C" w:rsidRDefault="00000000">
      <w:pPr>
        <w:shd w:val="clear" w:color="auto" w:fill="FFFFFF"/>
        <w:rPr>
          <w:color w:val="000000"/>
        </w:rPr>
      </w:pPr>
      <w:r>
        <w:rPr>
          <w:b/>
          <w:bCs/>
          <w:color w:val="000000"/>
        </w:rPr>
        <w:t>Email</w:t>
      </w:r>
      <w:r>
        <w:rPr>
          <w:color w:val="000000"/>
        </w:rPr>
        <w:t>：</w:t>
      </w:r>
      <w:hyperlink r:id="rId9" w:history="1">
        <w:r>
          <w:rPr>
            <w:rStyle w:val="a9"/>
            <w:b/>
            <w:bCs/>
          </w:rPr>
          <w:t>Rights@nurnberg.com.cn</w:t>
        </w:r>
      </w:hyperlink>
    </w:p>
    <w:p w14:paraId="6DB4CFA6" w14:textId="77777777" w:rsidR="0061089C" w:rsidRDefault="00000000">
      <w:pPr>
        <w:shd w:val="clear" w:color="auto" w:fill="FFFFFF"/>
        <w:rPr>
          <w:color w:val="000000"/>
        </w:rPr>
      </w:pPr>
      <w:r>
        <w:rPr>
          <w:color w:val="000000"/>
        </w:rPr>
        <w:t>安德鲁</w:t>
      </w:r>
      <w:r>
        <w:rPr>
          <w:color w:val="000000"/>
        </w:rPr>
        <w:t>·</w:t>
      </w:r>
      <w:r>
        <w:rPr>
          <w:color w:val="000000"/>
        </w:rPr>
        <w:t>纳伯格联合国际有限公司北京代表处</w:t>
      </w:r>
    </w:p>
    <w:p w14:paraId="4C8EF490" w14:textId="77777777" w:rsidR="0061089C" w:rsidRDefault="00000000">
      <w:pPr>
        <w:shd w:val="clear" w:color="auto" w:fill="FFFFFF"/>
        <w:rPr>
          <w:color w:val="000000"/>
        </w:rPr>
      </w:pPr>
      <w:r>
        <w:rPr>
          <w:color w:val="000000"/>
        </w:rPr>
        <w:t>北京市海淀区中关村大街甲</w:t>
      </w:r>
      <w:r>
        <w:rPr>
          <w:color w:val="000000"/>
        </w:rPr>
        <w:t>59</w:t>
      </w:r>
      <w:r>
        <w:rPr>
          <w:color w:val="000000"/>
        </w:rPr>
        <w:t>号中国人民大学文化大厦</w:t>
      </w:r>
      <w:r>
        <w:rPr>
          <w:color w:val="000000"/>
        </w:rPr>
        <w:t>1705</w:t>
      </w:r>
      <w:r>
        <w:rPr>
          <w:color w:val="000000"/>
        </w:rPr>
        <w:t>室</w:t>
      </w:r>
      <w:r>
        <w:rPr>
          <w:color w:val="000000"/>
        </w:rPr>
        <w:t>, </w:t>
      </w:r>
      <w:r>
        <w:rPr>
          <w:color w:val="000000"/>
        </w:rPr>
        <w:t>邮编：</w:t>
      </w:r>
      <w:r>
        <w:rPr>
          <w:color w:val="000000"/>
        </w:rPr>
        <w:t>100872</w:t>
      </w:r>
    </w:p>
    <w:p w14:paraId="23490976" w14:textId="77777777" w:rsidR="0061089C" w:rsidRDefault="00000000">
      <w:pPr>
        <w:shd w:val="clear" w:color="auto" w:fill="FFFFFF"/>
        <w:rPr>
          <w:color w:val="000000"/>
        </w:rPr>
      </w:pPr>
      <w:r>
        <w:rPr>
          <w:color w:val="000000"/>
        </w:rPr>
        <w:t>电话：</w:t>
      </w:r>
      <w:r>
        <w:rPr>
          <w:color w:val="000000"/>
        </w:rPr>
        <w:t>010-82504106, </w:t>
      </w:r>
      <w:r>
        <w:rPr>
          <w:color w:val="000000"/>
        </w:rPr>
        <w:t>传真：</w:t>
      </w:r>
      <w:r>
        <w:rPr>
          <w:color w:val="000000"/>
        </w:rPr>
        <w:t>010-82504200</w:t>
      </w:r>
    </w:p>
    <w:p w14:paraId="43FCC2D7" w14:textId="77777777" w:rsidR="0061089C" w:rsidRDefault="00000000">
      <w:pPr>
        <w:shd w:val="clear" w:color="auto" w:fill="FFFFFF"/>
        <w:rPr>
          <w:color w:val="000000"/>
        </w:rPr>
      </w:pPr>
      <w:r>
        <w:rPr>
          <w:color w:val="000000"/>
        </w:rPr>
        <w:t>公司网址：</w:t>
      </w:r>
      <w:hyperlink r:id="rId10" w:history="1">
        <w:r>
          <w:rPr>
            <w:rStyle w:val="a9"/>
          </w:rPr>
          <w:t>http://www.nurnberg.com.cn</w:t>
        </w:r>
      </w:hyperlink>
    </w:p>
    <w:p w14:paraId="52CB9D2D" w14:textId="77777777" w:rsidR="0061089C" w:rsidRDefault="00000000">
      <w:pPr>
        <w:shd w:val="clear" w:color="auto" w:fill="FFFFFF"/>
        <w:rPr>
          <w:color w:val="000000"/>
        </w:rPr>
      </w:pPr>
      <w:r>
        <w:rPr>
          <w:color w:val="000000"/>
        </w:rPr>
        <w:t>书目下载：</w:t>
      </w:r>
      <w:hyperlink r:id="rId11" w:history="1">
        <w:r>
          <w:rPr>
            <w:rStyle w:val="a9"/>
          </w:rPr>
          <w:t>http://www.nurnberg.com.cn/booklist_zh/list.aspx</w:t>
        </w:r>
      </w:hyperlink>
    </w:p>
    <w:p w14:paraId="6859B6D7" w14:textId="77777777" w:rsidR="0061089C" w:rsidRDefault="00000000">
      <w:pPr>
        <w:shd w:val="clear" w:color="auto" w:fill="FFFFFF"/>
        <w:rPr>
          <w:color w:val="000000"/>
        </w:rPr>
      </w:pPr>
      <w:r>
        <w:rPr>
          <w:color w:val="000000"/>
        </w:rPr>
        <w:t>书讯浏览：</w:t>
      </w:r>
      <w:hyperlink r:id="rId12" w:history="1">
        <w:r>
          <w:rPr>
            <w:rStyle w:val="a9"/>
          </w:rPr>
          <w:t>http://www.nurnberg.com.cn/book/book.aspx</w:t>
        </w:r>
      </w:hyperlink>
    </w:p>
    <w:p w14:paraId="54C83ABC" w14:textId="77777777" w:rsidR="0061089C" w:rsidRDefault="00000000">
      <w:pPr>
        <w:shd w:val="clear" w:color="auto" w:fill="FFFFFF"/>
        <w:rPr>
          <w:color w:val="000000"/>
        </w:rPr>
      </w:pPr>
      <w:r>
        <w:rPr>
          <w:color w:val="000000"/>
        </w:rPr>
        <w:lastRenderedPageBreak/>
        <w:t>视频推荐：</w:t>
      </w:r>
      <w:hyperlink r:id="rId13" w:history="1">
        <w:r>
          <w:rPr>
            <w:rStyle w:val="a9"/>
          </w:rPr>
          <w:t>http://www.nurnberg.com.cn/video/video.aspx</w:t>
        </w:r>
      </w:hyperlink>
    </w:p>
    <w:p w14:paraId="208215F7" w14:textId="77777777" w:rsidR="0061089C" w:rsidRDefault="00000000">
      <w:pPr>
        <w:shd w:val="clear" w:color="auto" w:fill="FFFFFF"/>
        <w:rPr>
          <w:color w:val="000000"/>
        </w:rPr>
      </w:pPr>
      <w:r>
        <w:rPr>
          <w:color w:val="000000"/>
        </w:rPr>
        <w:t>豆瓣小站：</w:t>
      </w:r>
      <w:hyperlink r:id="rId14" w:history="1">
        <w:r>
          <w:rPr>
            <w:rStyle w:val="a9"/>
          </w:rPr>
          <w:t>http://site.douban.com/110577/</w:t>
        </w:r>
      </w:hyperlink>
    </w:p>
    <w:p w14:paraId="39916C23" w14:textId="77777777" w:rsidR="0061089C" w:rsidRDefault="00000000">
      <w:pPr>
        <w:shd w:val="clear" w:color="auto" w:fill="FFFFFF"/>
        <w:rPr>
          <w:color w:val="000000"/>
        </w:rPr>
      </w:pPr>
      <w:r>
        <w:rPr>
          <w:color w:val="000000"/>
          <w:shd w:val="clear" w:color="auto" w:fill="FFFFFF"/>
        </w:rPr>
        <w:t>新浪微博：</w:t>
      </w:r>
      <w:hyperlink r:id="rId15" w:history="1">
        <w:r>
          <w:rPr>
            <w:rStyle w:val="a9"/>
            <w:shd w:val="clear" w:color="auto" w:fill="FFFFFF"/>
          </w:rPr>
          <w:t>安德鲁纳伯格公司的微博</w:t>
        </w:r>
        <w:r>
          <w:rPr>
            <w:rStyle w:val="a9"/>
            <w:shd w:val="clear" w:color="auto" w:fill="FFFFFF"/>
          </w:rPr>
          <w:t>_</w:t>
        </w:r>
        <w:r>
          <w:rPr>
            <w:rStyle w:val="a9"/>
            <w:shd w:val="clear" w:color="auto" w:fill="FFFFFF"/>
          </w:rPr>
          <w:t>微博</w:t>
        </w:r>
        <w:r>
          <w:rPr>
            <w:rStyle w:val="a9"/>
            <w:shd w:val="clear" w:color="auto" w:fill="FFFFFF"/>
          </w:rPr>
          <w:t> (weibo.com)</w:t>
        </w:r>
      </w:hyperlink>
    </w:p>
    <w:p w14:paraId="1AEE5887" w14:textId="77777777" w:rsidR="0061089C" w:rsidRDefault="00000000">
      <w:pPr>
        <w:shd w:val="clear" w:color="auto" w:fill="FFFFFF"/>
        <w:rPr>
          <w:color w:val="000000"/>
        </w:rPr>
      </w:pPr>
      <w:r>
        <w:rPr>
          <w:color w:val="000000"/>
        </w:rPr>
        <w:t>微信订阅号：</w:t>
      </w:r>
      <w:r>
        <w:rPr>
          <w:color w:val="000000"/>
        </w:rPr>
        <w:t>ANABJ2002</w:t>
      </w:r>
    </w:p>
    <w:p w14:paraId="44C6F667" w14:textId="77777777" w:rsidR="0061089C" w:rsidRDefault="00000000">
      <w:pPr>
        <w:widowControl/>
        <w:jc w:val="left"/>
        <w:rPr>
          <w:rFonts w:ascii="@宋体" w:hAnsi="@宋体" w:cs="@宋体" w:hint="eastAsia"/>
          <w:color w:val="000000"/>
        </w:rPr>
      </w:pPr>
      <w:r>
        <w:rPr>
          <w:rFonts w:ascii="@宋体" w:hAnsi="@宋体" w:cs="@宋体"/>
          <w:noProof/>
          <w:color w:val="000000"/>
        </w:rPr>
        <w:drawing>
          <wp:inline distT="0" distB="0" distL="114300" distR="114300" wp14:anchorId="55C85E82" wp14:editId="02DE724E">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16"/>
                    <a:stretch>
                      <a:fillRect/>
                    </a:stretch>
                  </pic:blipFill>
                  <pic:spPr>
                    <a:xfrm>
                      <a:off x="0" y="0"/>
                      <a:ext cx="809625" cy="876300"/>
                    </a:xfrm>
                    <a:prstGeom prst="rect">
                      <a:avLst/>
                    </a:prstGeom>
                    <a:noFill/>
                    <a:ln>
                      <a:noFill/>
                    </a:ln>
                  </pic:spPr>
                </pic:pic>
              </a:graphicData>
            </a:graphic>
          </wp:inline>
        </w:drawing>
      </w:r>
    </w:p>
    <w:p w14:paraId="1FE7B293" w14:textId="77777777" w:rsidR="0061089C" w:rsidRDefault="0061089C">
      <w:pPr>
        <w:widowControl/>
        <w:jc w:val="left"/>
        <w:rPr>
          <w:color w:val="000000"/>
        </w:rPr>
      </w:pPr>
    </w:p>
    <w:sectPr w:rsidR="0061089C">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5C054" w14:textId="77777777" w:rsidR="00795B0A" w:rsidRDefault="00795B0A">
      <w:r>
        <w:separator/>
      </w:r>
    </w:p>
  </w:endnote>
  <w:endnote w:type="continuationSeparator" w:id="0">
    <w:p w14:paraId="25C774C5" w14:textId="77777777" w:rsidR="00795B0A" w:rsidRDefault="00795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宋体"/>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3B935" w14:textId="77777777" w:rsidR="0061089C" w:rsidRDefault="0061089C">
    <w:pPr>
      <w:pBdr>
        <w:bottom w:val="single" w:sz="6" w:space="1" w:color="auto"/>
      </w:pBdr>
      <w:jc w:val="center"/>
      <w:rPr>
        <w:rFonts w:ascii="方正姚体" w:eastAsia="方正姚体"/>
        <w:sz w:val="18"/>
      </w:rPr>
    </w:pPr>
  </w:p>
  <w:p w14:paraId="36251C44" w14:textId="77777777" w:rsidR="0061089C" w:rsidRDefault="0061089C">
    <w:pPr>
      <w:jc w:val="center"/>
      <w:rPr>
        <w:rFonts w:ascii="方正姚体" w:eastAsia="方正姚体"/>
        <w:sz w:val="18"/>
      </w:rPr>
    </w:pPr>
  </w:p>
  <w:p w14:paraId="48BA39D7" w14:textId="77777777" w:rsidR="0061089C"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2B49BE7B" w14:textId="77777777" w:rsidR="0061089C"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电话：82504106，传真：010-82504200</w:t>
    </w:r>
  </w:p>
  <w:p w14:paraId="471D3233" w14:textId="77777777" w:rsidR="0061089C"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14:paraId="461BAD3D" w14:textId="77777777" w:rsidR="0061089C" w:rsidRDefault="0061089C">
    <w:pPr>
      <w:pStyle w:val="a4"/>
      <w:jc w:val="center"/>
      <w:rPr>
        <w:rFonts w:eastAsia="方正姚体"/>
      </w:rPr>
    </w:pPr>
  </w:p>
  <w:p w14:paraId="2ED1C76A" w14:textId="77777777" w:rsidR="0061089C" w:rsidRDefault="00000000">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90886" w14:textId="77777777" w:rsidR="00795B0A" w:rsidRDefault="00795B0A">
      <w:r>
        <w:separator/>
      </w:r>
    </w:p>
  </w:footnote>
  <w:footnote w:type="continuationSeparator" w:id="0">
    <w:p w14:paraId="5D766325" w14:textId="77777777" w:rsidR="00795B0A" w:rsidRDefault="00795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8B3E8" w14:textId="77777777" w:rsidR="0061089C" w:rsidRDefault="00000000">
    <w:pPr>
      <w:jc w:val="right"/>
      <w:rPr>
        <w:rFonts w:eastAsia="黑体"/>
        <w:b/>
        <w:bCs/>
      </w:rPr>
    </w:pPr>
    <w:r>
      <w:rPr>
        <w:noProof/>
      </w:rPr>
      <w:drawing>
        <wp:anchor distT="0" distB="0" distL="114300" distR="114300" simplePos="0" relativeHeight="251659264" behindDoc="0" locked="0" layoutInCell="1" allowOverlap="1" wp14:anchorId="373D446D" wp14:editId="4476D8F2">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668ABC6C" w14:textId="77777777" w:rsidR="0061089C" w:rsidRDefault="00000000">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002BD0"/>
    <w:multiLevelType w:val="multilevel"/>
    <w:tmpl w:val="59002BD0"/>
    <w:lvl w:ilvl="0">
      <w:start w:val="1"/>
      <w:numFmt w:val="bullet"/>
      <w:pStyle w:val="KeySellingPoin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7869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089C"/>
    <w:rsid w:val="006156D4"/>
    <w:rsid w:val="00632D64"/>
    <w:rsid w:val="006330BC"/>
    <w:rsid w:val="00642194"/>
    <w:rsid w:val="0064357C"/>
    <w:rsid w:val="0064548C"/>
    <w:rsid w:val="00646D67"/>
    <w:rsid w:val="00655D73"/>
    <w:rsid w:val="006579E3"/>
    <w:rsid w:val="00662033"/>
    <w:rsid w:val="00666B19"/>
    <w:rsid w:val="00672ACC"/>
    <w:rsid w:val="00682287"/>
    <w:rsid w:val="006901AC"/>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95B0A"/>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0CC8"/>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4B74"/>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7537C20"/>
    <w:rsid w:val="0A8F3F31"/>
    <w:rsid w:val="0C0008F4"/>
    <w:rsid w:val="0C3C7AF6"/>
    <w:rsid w:val="0E6A6913"/>
    <w:rsid w:val="12F37E1D"/>
    <w:rsid w:val="13876079"/>
    <w:rsid w:val="1BA86C22"/>
    <w:rsid w:val="23123060"/>
    <w:rsid w:val="2B5F1843"/>
    <w:rsid w:val="2CAD22EA"/>
    <w:rsid w:val="2DA34CE1"/>
    <w:rsid w:val="31734B92"/>
    <w:rsid w:val="3A946685"/>
    <w:rsid w:val="3AE04ADC"/>
    <w:rsid w:val="3C1934F8"/>
    <w:rsid w:val="432C279F"/>
    <w:rsid w:val="4AD018C6"/>
    <w:rsid w:val="58F02E72"/>
    <w:rsid w:val="62D30379"/>
    <w:rsid w:val="65516125"/>
    <w:rsid w:val="68EE2E29"/>
    <w:rsid w:val="6AEB37C3"/>
    <w:rsid w:val="6D5A3B09"/>
    <w:rsid w:val="70384D3A"/>
    <w:rsid w:val="77E15A7D"/>
    <w:rsid w:val="7A2D7823"/>
    <w:rsid w:val="7AFB7B18"/>
    <w:rsid w:val="7D284D6D"/>
    <w:rsid w:val="7DA71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F24E71E"/>
  <w15:docId w15:val="{4DAD2CEE-7F23-40F0-B192-2CD8B38FE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qFormat/>
    <w:rPr>
      <w:color w:val="800080"/>
      <w:u w:val="single"/>
    </w:rPr>
  </w:style>
  <w:style w:type="character" w:styleId="a8">
    <w:name w:val="Emphasis"/>
    <w:qFormat/>
    <w:rPr>
      <w:i/>
      <w:iCs/>
    </w:rPr>
  </w:style>
  <w:style w:type="character" w:styleId="a9">
    <w:name w:val="Hyperlink"/>
    <w:qFormat/>
    <w:rPr>
      <w:color w:val="0000FF"/>
      <w:u w:val="single"/>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z w:val="17"/>
      <w:szCs w:val="17"/>
      <w:u w:val="none"/>
    </w:rPr>
  </w:style>
  <w:style w:type="paragraph" w:customStyle="1" w:styleId="KeySellingPoints">
    <w:name w:val="Key Selling Points"/>
    <w:basedOn w:val="a"/>
    <w:qFormat/>
    <w:pPr>
      <w:widowControl/>
      <w:numPr>
        <w:numId w:val="1"/>
      </w:numPr>
      <w:tabs>
        <w:tab w:val="left" w:pos="720"/>
      </w:tabs>
      <w:spacing w:before="120" w:after="120"/>
      <w:ind w:left="360"/>
      <w:jc w:val="left"/>
    </w:pPr>
    <w:rPr>
      <w:rFonts w:ascii="Calibri" w:eastAsia="Calibri" w:hAnsi="Calibri" w:cs="Calibri"/>
      <w:kern w:val="0"/>
      <w:sz w:val="20"/>
      <w:szCs w:val="20"/>
      <w:lang w:eastAsia="en-US"/>
    </w:rPr>
  </w:style>
  <w:style w:type="paragraph" w:customStyle="1" w:styleId="TipsheetTitle">
    <w:name w:val="Tipsheet Title"/>
    <w:basedOn w:val="a"/>
    <w:link w:val="TipsheetTitleChar"/>
    <w:qFormat/>
    <w:pPr>
      <w:widowControl/>
      <w:jc w:val="left"/>
    </w:pPr>
    <w:rPr>
      <w:rFonts w:ascii="Calibri" w:hAnsi="Calibri"/>
      <w:b/>
      <w:bCs/>
      <w:kern w:val="0"/>
      <w:sz w:val="28"/>
      <w:szCs w:val="16"/>
      <w:lang w:eastAsia="en-US"/>
    </w:rPr>
  </w:style>
  <w:style w:type="character" w:customStyle="1" w:styleId="TipsheetTitleChar">
    <w:name w:val="Tipsheet Title Char"/>
    <w:link w:val="TipsheetTitle"/>
    <w:qFormat/>
    <w:rPr>
      <w:rFonts w:ascii="Calibri" w:hAnsi="Calibri" w:cs="Calibri"/>
      <w:b/>
      <w:bCs/>
      <w:sz w:val="28"/>
      <w:szCs w:val="16"/>
      <w:lang w:eastAsia="en-US"/>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1370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423</Words>
  <Characters>2414</Characters>
  <Application>Microsoft Office Word</Application>
  <DocSecurity>0</DocSecurity>
  <Lines>20</Lines>
  <Paragraphs>5</Paragraphs>
  <ScaleCrop>false</ScaleCrop>
  <Company>2ndSpAcE</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396</cp:revision>
  <cp:lastPrinted>2004-04-23T07:06:00Z</cp:lastPrinted>
  <dcterms:created xsi:type="dcterms:W3CDTF">2006-04-26T10:03:00Z</dcterms:created>
  <dcterms:modified xsi:type="dcterms:W3CDTF">2025-01-20T07:52:00Z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7E342AC3ED0D4C08BF8E1B911E1EEC9C_13</vt:lpwstr>
  </property>
  <property fmtid="{D5CDD505-2E9C-101B-9397-08002B2CF9AE}" pid="4" name="KSOTemplateDocerSaveRecord">
    <vt:lpwstr>eyJoZGlkIjoiMzU0NmNjNDkzOWI5Mzc4MTBhMDhmODU5YTY3NWNlNWYiLCJ1c2VySWQiOiIzMTUzMzU3NDUifQ==</vt:lpwstr>
  </property>
</Properties>
</file>