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57" w:rsidRDefault="00977E8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ascii="Times New Roman Bold" w:hAnsi="Times New Roman Bold"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  <w:t>新</w:t>
      </w:r>
      <w:r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  <w:t>书</w:t>
      </w:r>
      <w:r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  <w:t>推</w:t>
      </w:r>
      <w:r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rFonts w:ascii="Times New Roman Bold" w:hAnsi="Times New Roman Bold"/>
          <w:b/>
          <w:kern w:val="0"/>
          <w:sz w:val="36"/>
          <w:szCs w:val="36"/>
          <w:shd w:val="pct10" w:color="auto" w:fill="FFFFFF"/>
        </w:rPr>
        <w:t>荐</w:t>
      </w:r>
    </w:p>
    <w:p w:rsidR="003C4057" w:rsidRDefault="00977E81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  <w:r>
        <w:rPr>
          <w:rFonts w:hint="eastAsia"/>
          <w:b/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361315</wp:posOffset>
            </wp:positionV>
            <wp:extent cx="1543685" cy="2364740"/>
            <wp:effectExtent l="0" t="0" r="5715" b="22860"/>
            <wp:wrapSquare wrapText="bothSides"/>
            <wp:docPr id="12" name="图片 12" descr="Sceptred Isle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Sceptred Isle cov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4057" w:rsidRDefault="00977E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《王权之岛：十四世纪新史》</w:t>
      </w:r>
    </w:p>
    <w:p w:rsidR="003C4057" w:rsidRDefault="00977E81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ascii="Times New Roman Bold" w:hAnsi="Times New Roman Bold" w:cs="Times New Roman Bold"/>
          <w:b/>
          <w:iCs/>
          <w:color w:val="000000"/>
          <w:szCs w:val="21"/>
        </w:rPr>
        <w:t>SCEPTRED ISLE</w:t>
      </w:r>
      <w:r>
        <w:rPr>
          <w:rFonts w:hint="eastAsia"/>
          <w:b/>
          <w:i/>
          <w:color w:val="000000"/>
          <w:szCs w:val="21"/>
        </w:rPr>
        <w:t>: A New History of the Fourteenth Century</w:t>
      </w:r>
    </w:p>
    <w:p w:rsidR="003C4057" w:rsidRDefault="00977E81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Helen Carr</w:t>
      </w:r>
      <w:r>
        <w:rPr>
          <w:b/>
          <w:bCs/>
          <w:color w:val="000000"/>
          <w:kern w:val="0"/>
          <w:szCs w:val="21"/>
        </w:rPr>
        <w:t xml:space="preserve">  </w:t>
      </w:r>
      <w:hyperlink r:id="rId7" w:history="1"/>
    </w:p>
    <w:p w:rsidR="003C4057" w:rsidRDefault="00977E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Hutchinson Heinemann</w:t>
      </w:r>
    </w:p>
    <w:p w:rsidR="003C4057" w:rsidRDefault="00977E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Rachel Mills/ANA/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3C4057" w:rsidRDefault="00977E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</w:p>
    <w:p w:rsidR="003C4057" w:rsidRDefault="00977E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3C4057" w:rsidRDefault="00977E81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3C4057" w:rsidRDefault="00977E81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3C4057" w:rsidRDefault="00977E8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  <w:r>
        <w:rPr>
          <w:rFonts w:hint="eastAsia"/>
          <w:b/>
          <w:bCs/>
          <w:szCs w:val="21"/>
        </w:rPr>
        <w:t xml:space="preserve"> </w:t>
      </w:r>
    </w:p>
    <w:p w:rsidR="00BE37E2" w:rsidRPr="00BE37E2" w:rsidRDefault="00BE37E2" w:rsidP="00BE37E2">
      <w:pPr>
        <w:widowControl/>
        <w:jc w:val="left"/>
        <w:rPr>
          <w:rFonts w:ascii="宋体" w:hAnsi="宋体" w:cs="宋体"/>
          <w:kern w:val="0"/>
          <w:szCs w:val="21"/>
        </w:rPr>
      </w:pPr>
      <w:r w:rsidRPr="00BE37E2">
        <w:rPr>
          <w:color w:val="963732"/>
          <w:kern w:val="0"/>
          <w:szCs w:val="21"/>
        </w:rPr>
        <w:t>该书将于五月由</w:t>
      </w:r>
      <w:r w:rsidRPr="00BE37E2">
        <w:rPr>
          <w:color w:val="963732"/>
          <w:kern w:val="0"/>
          <w:szCs w:val="21"/>
        </w:rPr>
        <w:t>Hutchinson Heinemann</w:t>
      </w:r>
      <w:r w:rsidRPr="00BE37E2">
        <w:rPr>
          <w:color w:val="963732"/>
          <w:kern w:val="0"/>
          <w:szCs w:val="21"/>
        </w:rPr>
        <w:t>（企鹅兰登子品牌）在英国出版</w:t>
      </w:r>
      <w:r>
        <w:rPr>
          <w:color w:val="963732"/>
          <w:kern w:val="0"/>
          <w:szCs w:val="21"/>
        </w:rPr>
        <w:t>，</w:t>
      </w:r>
      <w:r w:rsidRPr="00BE37E2">
        <w:rPr>
          <w:color w:val="963732"/>
          <w:kern w:val="0"/>
          <w:szCs w:val="21"/>
        </w:rPr>
        <w:t>被《泰晤士报》选为</w:t>
      </w:r>
      <w:r w:rsidRPr="00BE37E2">
        <w:rPr>
          <w:color w:val="963732"/>
          <w:kern w:val="0"/>
          <w:szCs w:val="21"/>
        </w:rPr>
        <w:t>2025</w:t>
      </w:r>
      <w:r w:rsidRPr="00BE37E2">
        <w:rPr>
          <w:color w:val="963732"/>
          <w:kern w:val="0"/>
          <w:szCs w:val="21"/>
        </w:rPr>
        <w:t>年值得关</w:t>
      </w:r>
      <w:bookmarkStart w:id="4" w:name="_GoBack"/>
      <w:bookmarkEnd w:id="4"/>
      <w:r w:rsidRPr="00BE37E2">
        <w:rPr>
          <w:color w:val="963732"/>
          <w:kern w:val="0"/>
          <w:szCs w:val="21"/>
        </w:rPr>
        <w:t>注的图书之一。</w:t>
      </w:r>
    </w:p>
    <w:p w:rsidR="00BE37E2" w:rsidRPr="00BE37E2" w:rsidRDefault="00BE37E2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3C4057" w:rsidRDefault="003C4057">
      <w:pPr>
        <w:rPr>
          <w:b/>
          <w:bCs/>
          <w:color w:val="000000"/>
        </w:rPr>
      </w:pPr>
    </w:p>
    <w:p w:rsidR="00726B92" w:rsidRPr="00726B92" w:rsidRDefault="00726B92" w:rsidP="00726B92">
      <w:pPr>
        <w:widowControl/>
        <w:shd w:val="clear" w:color="auto" w:fill="FFFFFF"/>
        <w:jc w:val="center"/>
        <w:rPr>
          <w:rFonts w:eastAsiaTheme="majorEastAsia"/>
          <w:color w:val="000000"/>
          <w:kern w:val="0"/>
          <w:sz w:val="16"/>
          <w:szCs w:val="21"/>
        </w:rPr>
      </w:pPr>
      <w:r w:rsidRPr="00726B92">
        <w:rPr>
          <w:rFonts w:eastAsiaTheme="majorEastAsia"/>
          <w:color w:val="963732"/>
          <w:kern w:val="0"/>
          <w:szCs w:val="27"/>
        </w:rPr>
        <w:t>《泰晤士报》</w:t>
      </w:r>
      <w:r w:rsidRPr="00726B92">
        <w:rPr>
          <w:rFonts w:eastAsiaTheme="majorEastAsia"/>
          <w:color w:val="963732"/>
          <w:kern w:val="0"/>
          <w:szCs w:val="27"/>
        </w:rPr>
        <w:t>2025</w:t>
      </w:r>
      <w:r w:rsidRPr="00726B92">
        <w:rPr>
          <w:rFonts w:eastAsiaTheme="majorEastAsia"/>
          <w:color w:val="963732"/>
          <w:kern w:val="0"/>
          <w:szCs w:val="27"/>
        </w:rPr>
        <w:t>年值得关注的图书之一</w:t>
      </w:r>
    </w:p>
    <w:p w:rsidR="00726B92" w:rsidRPr="00726B92" w:rsidRDefault="00726B92" w:rsidP="00726B92">
      <w:pPr>
        <w:widowControl/>
        <w:shd w:val="clear" w:color="auto" w:fill="FFFFFF"/>
        <w:jc w:val="center"/>
        <w:rPr>
          <w:rFonts w:eastAsiaTheme="majorEastAsia"/>
          <w:color w:val="000000"/>
          <w:kern w:val="0"/>
          <w:sz w:val="16"/>
          <w:szCs w:val="21"/>
        </w:rPr>
      </w:pPr>
      <w:r w:rsidRPr="00726B92">
        <w:rPr>
          <w:rFonts w:eastAsiaTheme="majorEastAsia"/>
          <w:color w:val="963732"/>
          <w:kern w:val="0"/>
          <w:szCs w:val="27"/>
        </w:rPr>
        <w:t>《泰晤士报》</w:t>
      </w:r>
      <w:r w:rsidRPr="00726B92">
        <w:rPr>
          <w:rFonts w:eastAsiaTheme="majorEastAsia"/>
          <w:color w:val="963732"/>
          <w:kern w:val="0"/>
          <w:szCs w:val="27"/>
        </w:rPr>
        <w:t>2021</w:t>
      </w:r>
      <w:r w:rsidRPr="00726B92">
        <w:rPr>
          <w:rFonts w:eastAsiaTheme="majorEastAsia"/>
          <w:color w:val="963732"/>
          <w:kern w:val="0"/>
          <w:szCs w:val="27"/>
        </w:rPr>
        <w:t>年度图书、畅销书《红色王子》（</w:t>
      </w:r>
      <w:r w:rsidRPr="00726B92">
        <w:rPr>
          <w:rFonts w:eastAsiaTheme="majorEastAsia"/>
          <w:b/>
          <w:bCs/>
          <w:i/>
          <w:iCs/>
          <w:color w:val="963732"/>
          <w:kern w:val="0"/>
          <w:szCs w:val="27"/>
        </w:rPr>
        <w:t>The Red Prince</w:t>
      </w:r>
      <w:r w:rsidRPr="00726B92">
        <w:rPr>
          <w:rFonts w:eastAsiaTheme="majorEastAsia"/>
          <w:i/>
          <w:iCs/>
          <w:color w:val="963732"/>
          <w:kern w:val="0"/>
          <w:szCs w:val="27"/>
        </w:rPr>
        <w:t>）</w:t>
      </w:r>
      <w:r w:rsidRPr="00726B92">
        <w:rPr>
          <w:rFonts w:eastAsiaTheme="majorEastAsia"/>
          <w:color w:val="963732"/>
          <w:kern w:val="0"/>
          <w:szCs w:val="27"/>
        </w:rPr>
        <w:t>作者最新力作</w:t>
      </w:r>
    </w:p>
    <w:p w:rsidR="00726B92" w:rsidRPr="00726B92" w:rsidRDefault="00726B92" w:rsidP="00726B92">
      <w:pPr>
        <w:widowControl/>
        <w:shd w:val="clear" w:color="auto" w:fill="FFFFFF"/>
        <w:jc w:val="center"/>
        <w:rPr>
          <w:rFonts w:eastAsiaTheme="majorEastAsia"/>
          <w:color w:val="000000"/>
          <w:kern w:val="0"/>
          <w:sz w:val="16"/>
          <w:szCs w:val="21"/>
        </w:rPr>
      </w:pPr>
      <w:r w:rsidRPr="00726B92">
        <w:rPr>
          <w:rFonts w:eastAsiaTheme="majorEastAsia"/>
          <w:color w:val="963732"/>
          <w:kern w:val="0"/>
          <w:szCs w:val="27"/>
        </w:rPr>
        <w:t>为读者们讲述十四世纪这个常被人忽视的时期中，英格兰发生的令人惊心动魄的历史故事。</w:t>
      </w:r>
    </w:p>
    <w:p w:rsidR="003C4057" w:rsidRPr="00726B92" w:rsidRDefault="003C4057">
      <w:pPr>
        <w:rPr>
          <w:b/>
          <w:bCs/>
          <w:color w:val="000000"/>
        </w:rPr>
      </w:pPr>
    </w:p>
    <w:p w:rsidR="003C4057" w:rsidRDefault="00977E81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3C4057" w:rsidRDefault="003C4057">
      <w:pPr>
        <w:rPr>
          <w:bCs/>
          <w:color w:val="000000"/>
          <w:szCs w:val="21"/>
        </w:rPr>
      </w:pPr>
    </w:p>
    <w:p w:rsidR="003C4057" w:rsidRDefault="00977E81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爱德华一世于</w:t>
      </w:r>
      <w:r>
        <w:rPr>
          <w:rFonts w:hint="eastAsia"/>
          <w:kern w:val="0"/>
          <w:szCs w:val="21"/>
        </w:rPr>
        <w:t>1307</w:t>
      </w:r>
      <w:r>
        <w:rPr>
          <w:rFonts w:hint="eastAsia"/>
          <w:kern w:val="0"/>
          <w:szCs w:val="21"/>
        </w:rPr>
        <w:t>年去世，这标志着英格兰进入一个动荡和变化的时期。十四世纪即将迎来充满血腥的百年战争，这场战争在英格兰与法兰西之间展开，冲突持续不断，直到十六世纪才结束，其中伴随着欧洲北部的大饥荒以及历史上最大的流行病——黑死病。</w:t>
      </w:r>
    </w:p>
    <w:p w:rsidR="003C4057" w:rsidRDefault="003C4057">
      <w:pPr>
        <w:widowControl/>
        <w:shd w:val="clear" w:color="auto" w:fill="FFFFFF"/>
        <w:rPr>
          <w:kern w:val="0"/>
          <w:szCs w:val="21"/>
        </w:rPr>
      </w:pPr>
    </w:p>
    <w:p w:rsidR="003C4057" w:rsidRDefault="00977E81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本书通过讲述王室谋杀、战争、长期挥之不去的黑死病阴影、宗教对立、暴乱以及王朝的终结等史诗般的巨变，将目光聚焦于三位不同的君主——爱德华二世、爱德华三世和理查二世。这三位君主各具个性与野心，他们对英格兰和掌握权力的意义有着各自不同的看法。除了讲述最后一代金雀花王朝（</w:t>
      </w:r>
      <w:r>
        <w:rPr>
          <w:rFonts w:hint="eastAsia"/>
          <w:kern w:val="0"/>
          <w:szCs w:val="21"/>
        </w:rPr>
        <w:t>Plantagenets</w:t>
      </w:r>
      <w:r>
        <w:rPr>
          <w:rFonts w:hint="eastAsia"/>
          <w:kern w:val="0"/>
          <w:szCs w:val="21"/>
        </w:rPr>
        <w:t>）的统治，本书还揭示了一些鲜为人知的人物与未曾讲述的故事，从而描绘了一个分裂的王朝，叙述了欧洲主义与民族主义之间斗争、社会的叛乱以及一场全球性的大流行病。</w:t>
      </w:r>
    </w:p>
    <w:p w:rsidR="003C4057" w:rsidRDefault="003C4057">
      <w:pPr>
        <w:widowControl/>
        <w:shd w:val="clear" w:color="auto" w:fill="FFFFFF"/>
        <w:rPr>
          <w:kern w:val="0"/>
          <w:szCs w:val="21"/>
        </w:rPr>
      </w:pPr>
    </w:p>
    <w:p w:rsidR="003C4057" w:rsidRDefault="00977E81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《王权之岛》是一部具有激情又震撼人心的叙述作品，讲述了一个世纪的革命、权力变动和社会、政治、文化的巨大变化，为了解英格兰历史上这一关键时期及人物提供了全新的视角和认识。</w:t>
      </w:r>
    </w:p>
    <w:p w:rsidR="003C4057" w:rsidRDefault="003C4057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3C4057" w:rsidRDefault="003C4057">
      <w:pPr>
        <w:shd w:val="clear" w:color="auto" w:fill="FFFFFF"/>
        <w:rPr>
          <w:b/>
          <w:bCs/>
          <w:color w:val="000000"/>
          <w:szCs w:val="21"/>
        </w:rPr>
      </w:pPr>
    </w:p>
    <w:p w:rsidR="003C4057" w:rsidRDefault="00977E81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3C4057" w:rsidRDefault="00977E81">
      <w:pPr>
        <w:widowControl/>
        <w:shd w:val="clear" w:color="auto" w:fill="FFFFFF"/>
        <w:rPr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952500" cy="1276350"/>
            <wp:effectExtent l="0" t="0" r="12700" b="19050"/>
            <wp:wrapSquare wrapText="bothSides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海伦·卡尔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HELEN CARR</w:t>
      </w:r>
      <w:r>
        <w:rPr>
          <w:rFonts w:hint="eastAsia"/>
          <w:kern w:val="0"/>
          <w:szCs w:val="21"/>
        </w:rPr>
        <w:t>）是一位专注于中世纪历史与公共历史的历史学家和作家。她的首部畅销书《红色王子》（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The Red Prince: John of Gaunt Duke of Lancaster</w:t>
      </w:r>
      <w:r>
        <w:rPr>
          <w:rFonts w:hint="eastAsia"/>
          <w:kern w:val="0"/>
          <w:szCs w:val="21"/>
        </w:rPr>
        <w:t>）被《泰晤士报》和《星期日泰晤士报》评为年度图书。</w:t>
      </w:r>
      <w:r>
        <w:rPr>
          <w:rFonts w:hint="eastAsia"/>
          <w:kern w:val="0"/>
          <w:szCs w:val="21"/>
        </w:rPr>
        <w:lastRenderedPageBreak/>
        <w:t>她的第二部作品《现在的历史是什么？》（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What is History, Now?</w:t>
      </w:r>
      <w:r>
        <w:rPr>
          <w:rFonts w:hint="eastAsia"/>
          <w:kern w:val="0"/>
          <w:szCs w:val="21"/>
        </w:rPr>
        <w:t>）是一部论文编辑集，已成为全球历史学生和历史爱好者的必读书目。海伦还多次参与播客、电视和新闻等领域作品的制作，并当选为英国皇家历史学会会员，目前正在伦敦玛丽女王大学攻读博士学位。</w:t>
      </w:r>
    </w:p>
    <w:p w:rsidR="003C4057" w:rsidRDefault="003C4057">
      <w:pPr>
        <w:ind w:firstLine="420"/>
        <w:rPr>
          <w:bCs/>
          <w:color w:val="000000"/>
          <w:szCs w:val="21"/>
        </w:rPr>
      </w:pPr>
    </w:p>
    <w:p w:rsidR="003C4057" w:rsidRDefault="003C4057">
      <w:pPr>
        <w:autoSpaceDE w:val="0"/>
        <w:autoSpaceDN w:val="0"/>
        <w:adjustRightInd w:val="0"/>
        <w:rPr>
          <w:bCs/>
        </w:rPr>
      </w:pPr>
    </w:p>
    <w:p w:rsidR="003C4057" w:rsidRDefault="003C4057">
      <w:pPr>
        <w:autoSpaceDE w:val="0"/>
        <w:autoSpaceDN w:val="0"/>
        <w:adjustRightInd w:val="0"/>
        <w:rPr>
          <w:b/>
          <w:bCs/>
        </w:rPr>
      </w:pPr>
    </w:p>
    <w:p w:rsidR="003C4057" w:rsidRDefault="00977E8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:rsidR="003C4057" w:rsidRDefault="003C4057">
      <w:pPr>
        <w:rPr>
          <w:kern w:val="0"/>
          <w:szCs w:val="21"/>
        </w:rPr>
      </w:pPr>
    </w:p>
    <w:p w:rsidR="003C4057" w:rsidRDefault="00977E81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“我</w:t>
      </w:r>
      <w:r>
        <w:rPr>
          <w:rFonts w:ascii="宋体" w:hAnsi="宋体" w:cs="宋体" w:hint="eastAsia"/>
          <w:kern w:val="0"/>
          <w:szCs w:val="21"/>
          <w:lang w:bidi="ar"/>
        </w:rPr>
        <w:t>连续两周</w:t>
      </w:r>
      <w:r>
        <w:rPr>
          <w:rFonts w:hint="eastAsia"/>
          <w:kern w:val="0"/>
          <w:szCs w:val="21"/>
        </w:rPr>
        <w:t>除了读这本书之外什么都不想做。海伦·卡尔是她这一代中最有才华和引人注目的历史学家之一。”</w:t>
      </w:r>
    </w:p>
    <w:p w:rsidR="003C4057" w:rsidRDefault="00977E81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——萨特南·桑赫拉，英国记者、畅销书作家</w:t>
      </w:r>
    </w:p>
    <w:p w:rsidR="003C4057" w:rsidRDefault="003C4057">
      <w:pPr>
        <w:widowControl/>
        <w:shd w:val="clear" w:color="auto" w:fill="FFFFFF"/>
        <w:rPr>
          <w:kern w:val="0"/>
          <w:szCs w:val="21"/>
        </w:rPr>
      </w:pPr>
    </w:p>
    <w:p w:rsidR="003C4057" w:rsidRDefault="003C4057">
      <w:pPr>
        <w:widowControl/>
        <w:shd w:val="clear" w:color="auto" w:fill="FFFFFF"/>
        <w:rPr>
          <w:kern w:val="0"/>
          <w:szCs w:val="21"/>
        </w:rPr>
      </w:pPr>
    </w:p>
    <w:p w:rsidR="003C4057" w:rsidRDefault="00977E8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“海伦·卡尔是最重要的历史学家之一，由她来解释我们至今所经历过的道路是一种幸运。”——伊丽莎白·戴，英国小说家、记者</w:t>
      </w:r>
    </w:p>
    <w:p w:rsidR="003C4057" w:rsidRDefault="003C4057">
      <w:pPr>
        <w:widowControl/>
        <w:shd w:val="clear" w:color="auto" w:fill="FFFFFF"/>
        <w:rPr>
          <w:kern w:val="0"/>
          <w:szCs w:val="21"/>
        </w:rPr>
      </w:pPr>
    </w:p>
    <w:p w:rsidR="003C4057" w:rsidRDefault="00977E8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“这部史诗版的作品对英格兰历史上最激动人心的几十年进行了新解。这本书是一项伟大的成就，也是一部震撼人心的叙事历史，由我们之中一位顶尖历史学家以专业知识进行引领。对于所有希望了解我们中世纪祖先的非凡奇遇的人来说，这都是一部必读之作。”</w:t>
      </w:r>
    </w:p>
    <w:p w:rsidR="003C4057" w:rsidRDefault="00977E8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——爱丽丝·洛克顿，畅销书《十八岁》（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Eighteen: A History of Britain in 18 Young Lives</w:t>
      </w:r>
      <w:r>
        <w:rPr>
          <w:rFonts w:hint="eastAsia"/>
          <w:kern w:val="0"/>
          <w:szCs w:val="21"/>
        </w:rPr>
        <w:t>）作者，英国历史学家、作家和广播员</w:t>
      </w:r>
    </w:p>
    <w:p w:rsidR="003C4057" w:rsidRDefault="003C4057">
      <w:pPr>
        <w:widowControl/>
        <w:shd w:val="clear" w:color="auto" w:fill="FFFFFF"/>
        <w:jc w:val="right"/>
        <w:rPr>
          <w:kern w:val="0"/>
          <w:szCs w:val="21"/>
        </w:rPr>
      </w:pPr>
    </w:p>
    <w:p w:rsidR="003C4057" w:rsidRDefault="00977E81">
      <w:pPr>
        <w:widowControl/>
        <w:shd w:val="clear" w:color="auto" w:fill="FFFFFF"/>
        <w:rPr>
          <w:kern w:val="0"/>
          <w:szCs w:val="21"/>
        </w:rPr>
      </w:pPr>
      <w:r>
        <w:rPr>
          <w:rFonts w:hint="eastAsia"/>
          <w:kern w:val="0"/>
          <w:szCs w:val="21"/>
        </w:rPr>
        <w:t>“这是一次快节奏的旅行，穿越了三位截然不同的金雀花王朝国王的统治时期，其中包含了骑士精神、精明王后、密谋伯爵和八卦编年史家。再现了英格兰政治史上这个重要世纪的戏剧性与阴谋诡计。”</w:t>
      </w:r>
    </w:p>
    <w:p w:rsidR="003C4057" w:rsidRDefault="00977E8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——塞布·福尔克，《光明时代》（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The Light Ages</w:t>
      </w:r>
      <w:r>
        <w:rPr>
          <w:rFonts w:hint="eastAsia"/>
          <w:kern w:val="0"/>
          <w:szCs w:val="21"/>
        </w:rPr>
        <w:t>）一书作者</w:t>
      </w:r>
    </w:p>
    <w:p w:rsidR="003C4057" w:rsidRDefault="003C4057">
      <w:pPr>
        <w:widowControl/>
        <w:shd w:val="clear" w:color="auto" w:fill="FFFFFF"/>
        <w:rPr>
          <w:kern w:val="0"/>
          <w:szCs w:val="21"/>
        </w:rPr>
      </w:pPr>
    </w:p>
    <w:p w:rsidR="003C4057" w:rsidRDefault="003C4057">
      <w:pPr>
        <w:autoSpaceDE w:val="0"/>
        <w:autoSpaceDN w:val="0"/>
        <w:adjustRightInd w:val="0"/>
        <w:rPr>
          <w:bCs/>
        </w:rPr>
      </w:pPr>
    </w:p>
    <w:p w:rsidR="003C4057" w:rsidRDefault="003C4057">
      <w:pPr>
        <w:autoSpaceDE w:val="0"/>
        <w:autoSpaceDN w:val="0"/>
        <w:adjustRightInd w:val="0"/>
        <w:rPr>
          <w:bCs/>
        </w:rPr>
      </w:pPr>
    </w:p>
    <w:p w:rsidR="003C4057" w:rsidRDefault="00977E81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4"/>
      <w:bookmarkStart w:id="7" w:name="OLE_LINK38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3C4057" w:rsidRDefault="00977E8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C4057" w:rsidRDefault="00977E8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3C4057" w:rsidRDefault="00977E8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C4057" w:rsidRDefault="00977E8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C4057" w:rsidRDefault="00977E8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C4057" w:rsidRDefault="00977E8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3C4057" w:rsidRDefault="00977E8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3C4057" w:rsidRDefault="00977E8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3C4057" w:rsidRDefault="00977E8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3C4057" w:rsidRDefault="00977E8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3C4057" w:rsidRDefault="00977E8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C4057" w:rsidRDefault="00977E81">
      <w:pPr>
        <w:shd w:val="clear" w:color="auto" w:fill="FFFFFF"/>
        <w:rPr>
          <w:kern w:val="0"/>
          <w:szCs w:val="21"/>
        </w:rPr>
        <w:sectPr w:rsidR="003C4057">
          <w:headerReference w:type="default" r:id="rId16"/>
          <w:footerReference w:type="default" r:id="rId17"/>
          <w:pgSz w:w="11906" w:h="16838"/>
          <w:pgMar w:top="1304" w:right="1701" w:bottom="1304" w:left="1701" w:header="851" w:footer="992" w:gutter="0"/>
          <w:cols w:space="720"/>
          <w:docGrid w:type="lines" w:linePitch="312"/>
        </w:sect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  <w:bookmarkEnd w:id="5"/>
      <w:bookmarkEnd w:id="6"/>
      <w:bookmarkEnd w:id="7"/>
      <w:bookmarkEnd w:id="8"/>
    </w:p>
    <w:p w:rsidR="003C4057" w:rsidRDefault="003C4057">
      <w:pPr>
        <w:widowControl/>
        <w:shd w:val="clear" w:color="auto" w:fill="FFFFFF"/>
        <w:rPr>
          <w:kern w:val="0"/>
          <w:szCs w:val="21"/>
        </w:rPr>
      </w:pPr>
    </w:p>
    <w:sectPr w:rsidR="003C4057"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539" w:rsidRDefault="006B5539">
      <w:r>
        <w:separator/>
      </w:r>
    </w:p>
  </w:endnote>
  <w:endnote w:type="continuationSeparator" w:id="0">
    <w:p w:rsidR="006B5539" w:rsidRDefault="006B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  <w:sig w:usb0="E50002FF" w:usb1="500079DB" w:usb2="00000010" w:usb3="00000000" w:csb0="00000000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57" w:rsidRDefault="00977E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37E2" w:rsidRPr="00BE37E2">
      <w:rPr>
        <w:noProof/>
        <w:lang w:val="zh-CN"/>
      </w:rPr>
      <w:t>1</w:t>
    </w:r>
    <w:r>
      <w:fldChar w:fldCharType="end"/>
    </w:r>
  </w:p>
  <w:p w:rsidR="003C4057" w:rsidRDefault="003C405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539" w:rsidRDefault="006B5539">
      <w:r>
        <w:separator/>
      </w:r>
    </w:p>
  </w:footnote>
  <w:footnote w:type="continuationSeparator" w:id="0">
    <w:p w:rsidR="006B5539" w:rsidRDefault="006B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57" w:rsidRDefault="00977E8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C4057" w:rsidRDefault="00977E8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057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5539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26B92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77E81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17126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37E2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ED51E1B"/>
    <w:rsid w:val="14DA24D4"/>
    <w:rsid w:val="197653DC"/>
    <w:rsid w:val="19A54B21"/>
    <w:rsid w:val="27B338DC"/>
    <w:rsid w:val="28AC5D49"/>
    <w:rsid w:val="28C049EA"/>
    <w:rsid w:val="2FF670DA"/>
    <w:rsid w:val="31C57236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55FF94C6"/>
    <w:rsid w:val="647153D0"/>
    <w:rsid w:val="65BC6B1F"/>
    <w:rsid w:val="67956A2E"/>
    <w:rsid w:val="6B0CDDEA"/>
    <w:rsid w:val="6D7C4D65"/>
    <w:rsid w:val="6FFF9167"/>
    <w:rsid w:val="739C33A8"/>
    <w:rsid w:val="768550D5"/>
    <w:rsid w:val="77BE8802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26DDCA9-2736-4DA7-8F1C-708ADB0F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  <w:style w:type="character" w:customStyle="1" w:styleId="s1">
    <w:name w:val="s1"/>
    <w:basedOn w:val="a0"/>
    <w:rPr>
      <w:rFonts w:ascii="Helvetica" w:eastAsia="Helvetica" w:hAnsi="Helvetica" w:cs="Helvetica"/>
      <w:sz w:val="36"/>
      <w:szCs w:val="36"/>
    </w:rPr>
  </w:style>
  <w:style w:type="paragraph" w:customStyle="1" w:styleId="p1">
    <w:name w:val="p1"/>
    <w:basedOn w:val="a"/>
    <w:pPr>
      <w:jc w:val="left"/>
    </w:pPr>
    <w:rPr>
      <w:rFonts w:ascii="Helvetica Neue" w:eastAsia="Helvetica Neue" w:hAnsi="Helvetica Neue"/>
      <w:color w:val="25282D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372</Words>
  <Characters>2125</Characters>
  <Application>Microsoft Office Word</Application>
  <DocSecurity>0</DocSecurity>
  <Lines>17</Lines>
  <Paragraphs>4</Paragraphs>
  <ScaleCrop>false</ScaleCrop>
  <Company>2ndSpAcE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3</cp:revision>
  <cp:lastPrinted>2005-06-12T14:33:00Z</cp:lastPrinted>
  <dcterms:created xsi:type="dcterms:W3CDTF">2024-07-17T18:51:00Z</dcterms:created>
  <dcterms:modified xsi:type="dcterms:W3CDTF">2025-02-19T07:19:00Z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C7EA6F1EB6E90B55344CB567D0F3A7C1_43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