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ECCA9E6" w:rsidR="00AE574A" w:rsidRDefault="00AE574A">
      <w:pPr>
        <w:rPr>
          <w:b/>
          <w:color w:val="000000"/>
          <w:szCs w:val="21"/>
        </w:rPr>
      </w:pPr>
    </w:p>
    <w:p w14:paraId="3DA7336F" w14:textId="2C9EA383" w:rsidR="00774233" w:rsidRPr="00774233" w:rsidRDefault="00184217" w:rsidP="00184217">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2274FEFF" wp14:editId="5658DA92">
            <wp:simplePos x="0" y="0"/>
            <wp:positionH relativeFrom="margin">
              <wp:posOffset>4050665</wp:posOffset>
            </wp:positionH>
            <wp:positionV relativeFrom="paragraph">
              <wp:posOffset>8255</wp:posOffset>
            </wp:positionV>
            <wp:extent cx="1351280" cy="2026920"/>
            <wp:effectExtent l="0" t="0" r="1270" b="0"/>
            <wp:wrapSquare wrapText="bothSides"/>
            <wp:docPr id="3" name="图片 3" descr="https://m.media-amazon.com/images/I/91XMv-B0uc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XMv-B0uc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280"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184217">
        <w:rPr>
          <w:rFonts w:hint="eastAsia"/>
          <w:b/>
          <w:bCs/>
          <w:color w:val="000000"/>
          <w:szCs w:val="21"/>
        </w:rPr>
        <w:t>与梭罗和本雅明一起觉醒于自然</w:t>
      </w:r>
      <w:r>
        <w:rPr>
          <w:rFonts w:hint="eastAsia"/>
          <w:b/>
          <w:bCs/>
          <w:color w:val="000000"/>
          <w:szCs w:val="21"/>
        </w:rPr>
        <w:t>：</w:t>
      </w:r>
      <w:r w:rsidRPr="00184217">
        <w:rPr>
          <w:rFonts w:hint="eastAsia"/>
          <w:b/>
          <w:bCs/>
          <w:color w:val="000000"/>
          <w:szCs w:val="21"/>
        </w:rPr>
        <w:t>或者心理政治生态学</w:t>
      </w:r>
      <w:r w:rsidR="009736A9">
        <w:rPr>
          <w:rFonts w:hint="eastAsia"/>
          <w:b/>
          <w:bCs/>
          <w:color w:val="000000"/>
          <w:szCs w:val="21"/>
        </w:rPr>
        <w:t>》</w:t>
      </w:r>
    </w:p>
    <w:p w14:paraId="526CF9CC" w14:textId="1DAAF804"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E43E0" w:rsidRPr="007E43E0">
        <w:rPr>
          <w:b/>
          <w:bCs/>
          <w:color w:val="000000"/>
          <w:szCs w:val="21"/>
        </w:rPr>
        <w:t xml:space="preserve">WAKING TO NATURE WITH THOREAU AND BENJAMIN: Or, </w:t>
      </w:r>
      <w:proofErr w:type="spellStart"/>
      <w:r w:rsidR="007E43E0" w:rsidRPr="007E43E0">
        <w:rPr>
          <w:b/>
          <w:bCs/>
          <w:color w:val="000000"/>
          <w:szCs w:val="21"/>
        </w:rPr>
        <w:t>Psychopolitical</w:t>
      </w:r>
      <w:proofErr w:type="spellEnd"/>
      <w:r w:rsidR="007E43E0" w:rsidRPr="007E43E0">
        <w:rPr>
          <w:b/>
          <w:bCs/>
          <w:color w:val="000000"/>
          <w:szCs w:val="21"/>
        </w:rPr>
        <w:t xml:space="preserve"> Ecology</w:t>
      </w:r>
    </w:p>
    <w:p w14:paraId="39B7E419" w14:textId="6546F455"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84217" w:rsidRPr="00184217">
        <w:rPr>
          <w:b/>
          <w:bCs/>
          <w:color w:val="000000"/>
          <w:szCs w:val="21"/>
        </w:rPr>
        <w:t xml:space="preserve">Rod </w:t>
      </w:r>
      <w:proofErr w:type="spellStart"/>
      <w:r w:rsidR="00184217" w:rsidRPr="00184217">
        <w:rPr>
          <w:b/>
          <w:bCs/>
          <w:color w:val="000000"/>
          <w:szCs w:val="21"/>
        </w:rPr>
        <w:t>Giblett</w:t>
      </w:r>
      <w:proofErr w:type="spellEnd"/>
      <w:r w:rsidR="00184217" w:rsidRPr="00184217">
        <w:rPr>
          <w:b/>
          <w:bCs/>
          <w:color w:val="000000"/>
          <w:szCs w:val="21"/>
        </w:rPr>
        <w:t xml:space="preserve">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BB747B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84217" w:rsidRPr="00184217">
        <w:rPr>
          <w:b/>
          <w:bCs/>
          <w:color w:val="000000"/>
          <w:szCs w:val="21"/>
        </w:rPr>
        <w:t>224</w:t>
      </w:r>
      <w:r w:rsidR="00D82AB4" w:rsidRPr="00D82AB4">
        <w:rPr>
          <w:rFonts w:hint="eastAsia"/>
          <w:b/>
          <w:bCs/>
          <w:color w:val="000000"/>
          <w:szCs w:val="21"/>
        </w:rPr>
        <w:t>页</w:t>
      </w:r>
    </w:p>
    <w:p w14:paraId="31380F95" w14:textId="0E9EAA3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184217" w:rsidRPr="00184217">
        <w:rPr>
          <w:b/>
          <w:bCs/>
          <w:color w:val="000000"/>
          <w:szCs w:val="21"/>
        </w:rPr>
        <w:t>2025</w:t>
      </w:r>
      <w:r w:rsidR="00D82AB4" w:rsidRPr="00D82AB4">
        <w:rPr>
          <w:rFonts w:hint="eastAsia"/>
          <w:b/>
          <w:bCs/>
          <w:color w:val="000000"/>
          <w:szCs w:val="21"/>
        </w:rPr>
        <w:t>年</w:t>
      </w:r>
      <w:r w:rsidR="00184217">
        <w:rPr>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495F5217"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84217">
        <w:rPr>
          <w:rFonts w:hint="eastAsia"/>
          <w:b/>
          <w:bCs/>
          <w:szCs w:val="21"/>
        </w:rPr>
        <w:t>文学研究</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1490BCA" w14:textId="6D823D8B" w:rsidR="00184217" w:rsidRPr="00184217" w:rsidRDefault="00184217" w:rsidP="00184217">
      <w:pPr>
        <w:ind w:firstLineChars="200" w:firstLine="422"/>
        <w:rPr>
          <w:b/>
          <w:bCs/>
          <w:color w:val="000000"/>
          <w:szCs w:val="21"/>
        </w:rPr>
      </w:pPr>
      <w:r w:rsidRPr="00184217">
        <w:rPr>
          <w:rFonts w:hint="eastAsia"/>
          <w:b/>
          <w:bCs/>
          <w:color w:val="000000"/>
          <w:szCs w:val="21"/>
        </w:rPr>
        <w:t>探讨亨利·大卫·梭罗</w:t>
      </w:r>
      <w:r>
        <w:rPr>
          <w:rFonts w:hint="eastAsia"/>
          <w:b/>
          <w:bCs/>
          <w:color w:val="000000"/>
          <w:szCs w:val="21"/>
        </w:rPr>
        <w:t>（</w:t>
      </w:r>
      <w:r w:rsidRPr="00184217">
        <w:rPr>
          <w:b/>
          <w:bCs/>
          <w:color w:val="000000"/>
          <w:szCs w:val="21"/>
        </w:rPr>
        <w:t>Henry David Thoreau</w:t>
      </w:r>
      <w:r>
        <w:rPr>
          <w:rFonts w:hint="eastAsia"/>
          <w:b/>
          <w:bCs/>
          <w:color w:val="000000"/>
          <w:szCs w:val="21"/>
        </w:rPr>
        <w:t>）</w:t>
      </w:r>
      <w:r w:rsidRPr="00184217">
        <w:rPr>
          <w:rFonts w:hint="eastAsia"/>
          <w:b/>
          <w:bCs/>
          <w:color w:val="000000"/>
          <w:szCs w:val="21"/>
        </w:rPr>
        <w:t>和瓦尔特·本雅明</w:t>
      </w:r>
      <w:r>
        <w:rPr>
          <w:rFonts w:hint="eastAsia"/>
          <w:b/>
          <w:bCs/>
          <w:color w:val="000000"/>
          <w:szCs w:val="21"/>
        </w:rPr>
        <w:t>（</w:t>
      </w:r>
      <w:r w:rsidRPr="00184217">
        <w:rPr>
          <w:b/>
          <w:bCs/>
          <w:color w:val="000000"/>
          <w:szCs w:val="21"/>
        </w:rPr>
        <w:t>Walter Benjamin</w:t>
      </w:r>
      <w:r>
        <w:rPr>
          <w:rFonts w:hint="eastAsia"/>
          <w:b/>
          <w:bCs/>
          <w:color w:val="000000"/>
          <w:szCs w:val="21"/>
        </w:rPr>
        <w:t>）</w:t>
      </w:r>
      <w:r w:rsidRPr="00184217">
        <w:rPr>
          <w:rFonts w:hint="eastAsia"/>
          <w:b/>
          <w:bCs/>
          <w:color w:val="000000"/>
          <w:szCs w:val="21"/>
        </w:rPr>
        <w:t>的著作如何为唤醒和批判反觉醒意识形态提供了思路，涉及自然、生活、社会不公、环境破坏以及工业资本主义及其技术等主题。</w:t>
      </w:r>
    </w:p>
    <w:p w14:paraId="31378BE5" w14:textId="77777777" w:rsidR="00184217" w:rsidRDefault="00184217" w:rsidP="00184217">
      <w:pPr>
        <w:ind w:firstLineChars="200" w:firstLine="420"/>
        <w:rPr>
          <w:bCs/>
          <w:color w:val="000000"/>
          <w:szCs w:val="21"/>
        </w:rPr>
      </w:pPr>
    </w:p>
    <w:p w14:paraId="56A6D2FA" w14:textId="0DB708E7" w:rsidR="00D82AB4" w:rsidRDefault="00184217" w:rsidP="00184217">
      <w:pPr>
        <w:ind w:firstLineChars="200" w:firstLine="420"/>
        <w:rPr>
          <w:bCs/>
          <w:color w:val="000000"/>
          <w:szCs w:val="21"/>
        </w:rPr>
      </w:pPr>
      <w:r w:rsidRPr="00184217">
        <w:rPr>
          <w:rFonts w:hint="eastAsia"/>
          <w:bCs/>
          <w:color w:val="000000"/>
          <w:szCs w:val="21"/>
        </w:rPr>
        <w:t>这两位出生于</w:t>
      </w:r>
      <w:r w:rsidR="00767251">
        <w:rPr>
          <w:rFonts w:hint="eastAsia"/>
          <w:bCs/>
          <w:color w:val="000000"/>
          <w:szCs w:val="21"/>
        </w:rPr>
        <w:t>19</w:t>
      </w:r>
      <w:r w:rsidRPr="00184217">
        <w:rPr>
          <w:rFonts w:hint="eastAsia"/>
          <w:bCs/>
          <w:color w:val="000000"/>
          <w:szCs w:val="21"/>
        </w:rPr>
        <w:t>世纪的白人男性，在当前气候崩溃和反动势力重新崛起的背景下，能说出什么有用或有价值的东西呢？吉布利特指出，亨利·大卫·梭罗</w:t>
      </w:r>
      <w:r>
        <w:rPr>
          <w:rFonts w:hint="eastAsia"/>
          <w:bCs/>
          <w:color w:val="000000"/>
          <w:szCs w:val="21"/>
        </w:rPr>
        <w:t>——</w:t>
      </w:r>
      <w:r w:rsidRPr="00184217">
        <w:rPr>
          <w:rFonts w:hint="eastAsia"/>
          <w:bCs/>
          <w:color w:val="000000"/>
          <w:szCs w:val="21"/>
        </w:rPr>
        <w:t>威廉·梅尔文·凯利</w:t>
      </w:r>
      <w:r>
        <w:rPr>
          <w:rFonts w:hint="eastAsia"/>
          <w:bCs/>
          <w:color w:val="000000"/>
          <w:szCs w:val="21"/>
        </w:rPr>
        <w:t>（</w:t>
      </w:r>
      <w:r w:rsidRPr="00184217">
        <w:rPr>
          <w:bCs/>
          <w:color w:val="000000"/>
          <w:szCs w:val="21"/>
        </w:rPr>
        <w:t>William Melvin Kelley</w:t>
      </w:r>
      <w:r>
        <w:rPr>
          <w:rFonts w:hint="eastAsia"/>
          <w:bCs/>
          <w:color w:val="000000"/>
          <w:szCs w:val="21"/>
        </w:rPr>
        <w:t>）</w:t>
      </w:r>
      <w:r w:rsidRPr="00184217">
        <w:rPr>
          <w:rFonts w:hint="eastAsia"/>
          <w:bCs/>
          <w:color w:val="000000"/>
          <w:szCs w:val="21"/>
        </w:rPr>
        <w:t>于</w:t>
      </w:r>
      <w:r>
        <w:rPr>
          <w:rFonts w:hint="eastAsia"/>
          <w:bCs/>
          <w:color w:val="000000"/>
          <w:szCs w:val="21"/>
        </w:rPr>
        <w:t>“</w:t>
      </w:r>
      <w:r w:rsidRPr="00184217">
        <w:rPr>
          <w:rFonts w:hint="eastAsia"/>
          <w:bCs/>
          <w:color w:val="000000"/>
          <w:szCs w:val="21"/>
        </w:rPr>
        <w:t>保持觉醒</w:t>
      </w:r>
      <w:r>
        <w:rPr>
          <w:rFonts w:hint="eastAsia"/>
          <w:bCs/>
          <w:color w:val="000000"/>
          <w:szCs w:val="21"/>
        </w:rPr>
        <w:t>”</w:t>
      </w:r>
      <w:r w:rsidRPr="00184217">
        <w:rPr>
          <w:rFonts w:hint="eastAsia"/>
          <w:bCs/>
          <w:color w:val="000000"/>
          <w:szCs w:val="21"/>
        </w:rPr>
        <w:t>写作的灵感来源</w:t>
      </w:r>
      <w:r>
        <w:rPr>
          <w:rFonts w:hint="eastAsia"/>
          <w:bCs/>
          <w:color w:val="000000"/>
          <w:szCs w:val="21"/>
        </w:rPr>
        <w:t>——</w:t>
      </w:r>
      <w:r w:rsidRPr="00184217">
        <w:rPr>
          <w:rFonts w:hint="eastAsia"/>
          <w:bCs/>
          <w:color w:val="000000"/>
          <w:szCs w:val="21"/>
        </w:rPr>
        <w:t>和瓦尔特·本雅明为我们提供了批判性别歧视、种族歧视和地方主义的工具</w:t>
      </w:r>
      <w:r>
        <w:rPr>
          <w:rFonts w:hint="eastAsia"/>
          <w:bCs/>
          <w:color w:val="000000"/>
          <w:szCs w:val="21"/>
        </w:rPr>
        <w:t>；</w:t>
      </w:r>
      <w:r w:rsidRPr="00184217">
        <w:rPr>
          <w:rFonts w:hint="eastAsia"/>
          <w:bCs/>
          <w:color w:val="000000"/>
          <w:szCs w:val="21"/>
        </w:rPr>
        <w:t>赋予弱者丰富的词汇</w:t>
      </w:r>
      <w:r>
        <w:rPr>
          <w:rFonts w:hint="eastAsia"/>
          <w:bCs/>
          <w:color w:val="000000"/>
          <w:szCs w:val="21"/>
        </w:rPr>
        <w:t>以</w:t>
      </w:r>
      <w:r w:rsidRPr="00184217">
        <w:rPr>
          <w:rFonts w:hint="eastAsia"/>
          <w:bCs/>
          <w:color w:val="000000"/>
          <w:szCs w:val="21"/>
        </w:rPr>
        <w:t>讲述人与地域的故事</w:t>
      </w:r>
      <w:r>
        <w:rPr>
          <w:rFonts w:hint="eastAsia"/>
          <w:bCs/>
          <w:color w:val="000000"/>
          <w:szCs w:val="21"/>
        </w:rPr>
        <w:t>；创造</w:t>
      </w:r>
      <w:r w:rsidRPr="00184217">
        <w:rPr>
          <w:rFonts w:hint="eastAsia"/>
          <w:bCs/>
          <w:color w:val="000000"/>
          <w:szCs w:val="21"/>
        </w:rPr>
        <w:t>希望的资源，减少对未来绝望的可能性；</w:t>
      </w:r>
      <w:r w:rsidR="00E57BEA" w:rsidRPr="00E57BEA">
        <w:rPr>
          <w:rFonts w:hint="eastAsia"/>
          <w:bCs/>
          <w:color w:val="000000"/>
          <w:szCs w:val="21"/>
        </w:rPr>
        <w:t>并指明与生机勃勃的地球和谐共处的途径</w:t>
      </w:r>
      <w:r w:rsidRPr="00184217">
        <w:rPr>
          <w:rFonts w:hint="eastAsia"/>
          <w:bCs/>
          <w:color w:val="000000"/>
          <w:szCs w:val="21"/>
        </w:rPr>
        <w:t>。</w:t>
      </w:r>
      <w:r w:rsidR="00E57BEA" w:rsidRPr="00E57BEA">
        <w:rPr>
          <w:rFonts w:hint="eastAsia"/>
          <w:bCs/>
          <w:color w:val="000000"/>
          <w:szCs w:val="21"/>
        </w:rPr>
        <w:t>这些都是</w:t>
      </w:r>
      <w:r w:rsidRPr="00184217">
        <w:rPr>
          <w:rFonts w:hint="eastAsia"/>
          <w:bCs/>
          <w:color w:val="000000"/>
          <w:szCs w:val="21"/>
        </w:rPr>
        <w:t>心理政治生态学的重要方面。</w:t>
      </w:r>
    </w:p>
    <w:p w14:paraId="50B3E6B8" w14:textId="77777777" w:rsidR="00E57BEA" w:rsidRDefault="00E57BEA" w:rsidP="00184217">
      <w:pPr>
        <w:ind w:firstLineChars="200" w:firstLine="420"/>
        <w:rPr>
          <w:bCs/>
          <w:color w:val="000000"/>
          <w:szCs w:val="21"/>
        </w:rPr>
      </w:pPr>
    </w:p>
    <w:p w14:paraId="20A70BD8" w14:textId="573ECB2E" w:rsidR="00E57BEA" w:rsidRDefault="00E57BEA" w:rsidP="00184217">
      <w:pPr>
        <w:ind w:firstLineChars="200" w:firstLine="420"/>
        <w:rPr>
          <w:rFonts w:hint="eastAsia"/>
          <w:bCs/>
          <w:color w:val="000000"/>
          <w:szCs w:val="21"/>
        </w:rPr>
      </w:pPr>
      <w:r w:rsidRPr="00E57BEA">
        <w:rPr>
          <w:rFonts w:hint="eastAsia"/>
          <w:bCs/>
          <w:color w:val="000000"/>
          <w:szCs w:val="21"/>
        </w:rPr>
        <w:t>《与梭罗和本雅明一起觉醒于自然》探讨了这两位作家共同关注的主题，如记忆、梦境、觉醒、漫步、水、沼泽、湖泊、身体和感官等，并着重分析了他们观点的异同。这是第一本关于</w:t>
      </w:r>
      <w:r w:rsidRPr="00184217">
        <w:rPr>
          <w:rFonts w:hint="eastAsia"/>
          <w:bCs/>
          <w:color w:val="000000"/>
          <w:szCs w:val="21"/>
        </w:rPr>
        <w:t>心理政治生态学</w:t>
      </w:r>
      <w:r w:rsidRPr="00E57BEA">
        <w:rPr>
          <w:rFonts w:hint="eastAsia"/>
          <w:bCs/>
          <w:color w:val="000000"/>
          <w:szCs w:val="21"/>
        </w:rPr>
        <w:t>的著作，也是首次将这两位契合时代需求的思想家和作家汇聚在一起进行探讨的作品，对他们而言，生命是物质性与精神性的统一。</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441870BD" w:rsidR="00110405" w:rsidRDefault="00767251" w:rsidP="00E57BEA">
      <w:pPr>
        <w:ind w:firstLineChars="200" w:firstLine="420"/>
        <w:rPr>
          <w:bCs/>
          <w:color w:val="000000"/>
          <w:szCs w:val="21"/>
        </w:rPr>
      </w:pPr>
      <w:r>
        <w:rPr>
          <w:noProof/>
        </w:rPr>
        <w:lastRenderedPageBreak/>
        <w:drawing>
          <wp:anchor distT="0" distB="0" distL="114300" distR="114300" simplePos="0" relativeHeight="251669504" behindDoc="0" locked="0" layoutInCell="1" allowOverlap="1" wp14:anchorId="184BA663" wp14:editId="6C0908CF">
            <wp:simplePos x="0" y="0"/>
            <wp:positionH relativeFrom="margin">
              <wp:align>left</wp:align>
            </wp:positionH>
            <wp:positionV relativeFrom="paragraph">
              <wp:posOffset>8255</wp:posOffset>
            </wp:positionV>
            <wp:extent cx="1111885" cy="1143000"/>
            <wp:effectExtent l="0" t="0" r="0" b="0"/>
            <wp:wrapSquare wrapText="bothSides"/>
            <wp:docPr id="4" name="图片 4" descr="https://0.academia-photos.com/48395355/12832099/116995872/s200_rod.gibl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0.academia-photos.com/48395355/12832099/116995872/s200_rod.giblet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971" t="13221" r="15625" b="7212"/>
                    <a:stretch/>
                  </pic:blipFill>
                  <pic:spPr bwMode="auto">
                    <a:xfrm>
                      <a:off x="0" y="0"/>
                      <a:ext cx="1115866" cy="11470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7BEA" w:rsidRPr="00E57BEA">
        <w:rPr>
          <w:rFonts w:hint="eastAsia"/>
          <w:b/>
          <w:bCs/>
          <w:color w:val="000000"/>
          <w:szCs w:val="21"/>
        </w:rPr>
        <w:t>罗德·吉布利特</w:t>
      </w:r>
      <w:r w:rsidR="00E57BEA">
        <w:rPr>
          <w:rFonts w:hint="eastAsia"/>
          <w:b/>
          <w:bCs/>
          <w:color w:val="000000"/>
          <w:szCs w:val="21"/>
        </w:rPr>
        <w:t>（</w:t>
      </w:r>
      <w:r w:rsidR="00E57BEA" w:rsidRPr="00184217">
        <w:rPr>
          <w:b/>
          <w:bCs/>
          <w:color w:val="000000"/>
          <w:szCs w:val="21"/>
        </w:rPr>
        <w:t xml:space="preserve">Rod </w:t>
      </w:r>
      <w:proofErr w:type="spellStart"/>
      <w:r w:rsidR="00E57BEA" w:rsidRPr="00184217">
        <w:rPr>
          <w:b/>
          <w:bCs/>
          <w:color w:val="000000"/>
          <w:szCs w:val="21"/>
        </w:rPr>
        <w:t>Giblett</w:t>
      </w:r>
      <w:proofErr w:type="spellEnd"/>
      <w:r w:rsidR="00E57BEA">
        <w:rPr>
          <w:rFonts w:hint="eastAsia"/>
          <w:b/>
          <w:bCs/>
          <w:color w:val="000000"/>
          <w:szCs w:val="21"/>
        </w:rPr>
        <w:t>）</w:t>
      </w:r>
      <w:r w:rsidR="00E57BEA" w:rsidRPr="00E57BEA">
        <w:rPr>
          <w:rFonts w:hint="eastAsia"/>
          <w:bCs/>
          <w:color w:val="000000"/>
          <w:szCs w:val="21"/>
        </w:rPr>
        <w:t>是澳大利亚迪肯大学写作与文学项目的环境人文学荣誉副教授</w:t>
      </w:r>
      <w:r w:rsidR="00E57BEA" w:rsidRPr="00E57BEA">
        <w:rPr>
          <w:rFonts w:hint="eastAsia"/>
          <w:bCs/>
          <w:color w:val="000000"/>
          <w:szCs w:val="21"/>
        </w:rPr>
        <w:t>，著有《现代墨尔本：自然与文化的城市及场所》（</w:t>
      </w:r>
      <w:r w:rsidR="00E57BEA" w:rsidRPr="00E57BEA">
        <w:rPr>
          <w:bCs/>
          <w:i/>
          <w:color w:val="000000"/>
          <w:szCs w:val="21"/>
        </w:rPr>
        <w:t>Modern Melbourne: C</w:t>
      </w:r>
      <w:r w:rsidR="00E57BEA" w:rsidRPr="00E57BEA">
        <w:rPr>
          <w:rFonts w:hint="eastAsia"/>
          <w:bCs/>
          <w:i/>
          <w:color w:val="000000"/>
          <w:szCs w:val="21"/>
        </w:rPr>
        <w:t>i</w:t>
      </w:r>
      <w:r w:rsidR="00E57BEA" w:rsidRPr="00E57BEA">
        <w:rPr>
          <w:bCs/>
          <w:i/>
          <w:color w:val="000000"/>
          <w:szCs w:val="21"/>
        </w:rPr>
        <w:t>ty and Site of Nature and Culture</w:t>
      </w:r>
      <w:r w:rsidR="00E57BEA">
        <w:rPr>
          <w:rFonts w:hint="eastAsia"/>
          <w:bCs/>
          <w:color w:val="000000"/>
          <w:szCs w:val="21"/>
        </w:rPr>
        <w:t>，</w:t>
      </w:r>
      <w:r w:rsidR="00E57BEA">
        <w:rPr>
          <w:rFonts w:hint="eastAsia"/>
          <w:bCs/>
          <w:color w:val="000000"/>
          <w:szCs w:val="21"/>
        </w:rPr>
        <w:t>2020</w:t>
      </w:r>
      <w:r w:rsidR="00E57BEA" w:rsidRPr="00E57BEA">
        <w:rPr>
          <w:rFonts w:hint="eastAsia"/>
          <w:bCs/>
          <w:color w:val="000000"/>
          <w:szCs w:val="21"/>
        </w:rPr>
        <w:t>年）</w:t>
      </w:r>
      <w:r w:rsidR="00E57BEA">
        <w:rPr>
          <w:rFonts w:hint="eastAsia"/>
          <w:bCs/>
          <w:color w:val="000000"/>
          <w:szCs w:val="21"/>
        </w:rPr>
        <w:t>以及</w:t>
      </w:r>
      <w:r w:rsidR="00E57BEA" w:rsidRPr="00E57BEA">
        <w:rPr>
          <w:rFonts w:hint="eastAsia"/>
          <w:bCs/>
          <w:color w:val="000000"/>
          <w:szCs w:val="21"/>
        </w:rPr>
        <w:t>《城市与湿地：自然与文化中被压抑之物的回归》（</w:t>
      </w:r>
      <w:r w:rsidR="00E57BEA" w:rsidRPr="00E57BEA">
        <w:rPr>
          <w:bCs/>
          <w:i/>
          <w:color w:val="000000"/>
          <w:szCs w:val="21"/>
        </w:rPr>
        <w:t>Cities and Wetlands: The Return of the Repressed in Nature and Culture</w:t>
      </w:r>
      <w:r w:rsidR="00E57BEA">
        <w:rPr>
          <w:rFonts w:hint="eastAsia"/>
          <w:bCs/>
          <w:color w:val="000000"/>
          <w:szCs w:val="21"/>
        </w:rPr>
        <w:t>，</w:t>
      </w:r>
      <w:r w:rsidR="00E57BEA" w:rsidRPr="00E57BEA">
        <w:rPr>
          <w:rFonts w:hint="eastAsia"/>
          <w:bCs/>
          <w:color w:val="000000"/>
          <w:szCs w:val="21"/>
        </w:rPr>
        <w:t>Bloomsbury</w:t>
      </w:r>
      <w:r w:rsidR="00E57BEA">
        <w:rPr>
          <w:rFonts w:hint="eastAsia"/>
          <w:bCs/>
          <w:color w:val="000000"/>
          <w:szCs w:val="21"/>
        </w:rPr>
        <w:t>出版社</w:t>
      </w:r>
      <w:r w:rsidR="00E57BEA" w:rsidRPr="00E57BEA">
        <w:rPr>
          <w:rFonts w:hint="eastAsia"/>
          <w:bCs/>
          <w:color w:val="000000"/>
          <w:szCs w:val="21"/>
        </w:rPr>
        <w:t>，</w:t>
      </w:r>
      <w:r w:rsidR="00E57BEA">
        <w:rPr>
          <w:rFonts w:hint="eastAsia"/>
          <w:bCs/>
          <w:color w:val="000000"/>
          <w:szCs w:val="21"/>
        </w:rPr>
        <w:t>2016</w:t>
      </w:r>
      <w:r w:rsidR="00E57BEA" w:rsidRPr="00E57BEA">
        <w:rPr>
          <w:rFonts w:hint="eastAsia"/>
          <w:bCs/>
          <w:color w:val="000000"/>
          <w:szCs w:val="21"/>
        </w:rPr>
        <w:t>年）。</w:t>
      </w:r>
    </w:p>
    <w:p w14:paraId="31A3DAD2" w14:textId="77777777" w:rsidR="00767251" w:rsidRDefault="00767251" w:rsidP="00767251">
      <w:pPr>
        <w:rPr>
          <w:bCs/>
          <w:color w:val="000000"/>
          <w:szCs w:val="21"/>
        </w:rPr>
      </w:pPr>
    </w:p>
    <w:p w14:paraId="247448BC" w14:textId="77777777" w:rsidR="00767251" w:rsidRDefault="00767251" w:rsidP="00767251">
      <w:pPr>
        <w:rPr>
          <w:bCs/>
          <w:color w:val="000000"/>
          <w:szCs w:val="21"/>
        </w:rPr>
      </w:pPr>
    </w:p>
    <w:p w14:paraId="1C170E5E" w14:textId="77953BB6" w:rsidR="00767251" w:rsidRPr="00767251" w:rsidRDefault="00767251" w:rsidP="00767251">
      <w:pPr>
        <w:rPr>
          <w:rFonts w:hint="eastAsia"/>
          <w:b/>
          <w:bCs/>
          <w:color w:val="000000"/>
          <w:szCs w:val="21"/>
        </w:rPr>
      </w:pPr>
      <w:r>
        <w:rPr>
          <w:b/>
          <w:bCs/>
          <w:color w:val="000000"/>
          <w:szCs w:val="21"/>
        </w:rPr>
        <w:t>媒体评价：</w:t>
      </w:r>
    </w:p>
    <w:p w14:paraId="760E7A3C" w14:textId="77777777" w:rsidR="00767251" w:rsidRDefault="00767251" w:rsidP="00E57BEA">
      <w:pPr>
        <w:ind w:firstLineChars="200" w:firstLine="420"/>
        <w:rPr>
          <w:color w:val="000000"/>
          <w:szCs w:val="21"/>
        </w:rPr>
      </w:pPr>
    </w:p>
    <w:p w14:paraId="6F2F0DFC" w14:textId="77777777" w:rsidR="00767251" w:rsidRDefault="00767251" w:rsidP="00767251">
      <w:pPr>
        <w:ind w:firstLineChars="200" w:firstLine="420"/>
        <w:rPr>
          <w:color w:val="000000"/>
          <w:szCs w:val="21"/>
        </w:rPr>
      </w:pPr>
      <w:r w:rsidRPr="00767251">
        <w:rPr>
          <w:rFonts w:hint="eastAsia"/>
          <w:color w:val="000000"/>
          <w:szCs w:val="21"/>
        </w:rPr>
        <w:t>“超越绿色人文学科和蓝色人文学科，这项妙趣横生、如万花筒般精彩的研究，开启了蓝绿水陆人文学科的可能性，而且是多种可能性。吉布利特对梭罗和本雅明极具启发性的解读，将他们置于一个批判性的关联体系中，既照亮了他们各自作品中被忽视的方面，也揭示出他们之间出人意料的联系。”</w:t>
      </w:r>
      <w:r w:rsidRPr="00767251">
        <w:rPr>
          <w:rFonts w:hint="eastAsia"/>
          <w:color w:val="000000"/>
          <w:szCs w:val="21"/>
        </w:rPr>
        <w:t xml:space="preserve"> </w:t>
      </w:r>
    </w:p>
    <w:p w14:paraId="6240A957" w14:textId="4BC71C97" w:rsidR="00767251" w:rsidRPr="00767251" w:rsidRDefault="00767251" w:rsidP="00767251">
      <w:pPr>
        <w:ind w:firstLineChars="200" w:firstLine="420"/>
        <w:jc w:val="right"/>
        <w:rPr>
          <w:rFonts w:hint="eastAsia"/>
          <w:color w:val="000000"/>
          <w:szCs w:val="21"/>
        </w:rPr>
      </w:pPr>
      <w:r w:rsidRPr="00767251">
        <w:rPr>
          <w:rFonts w:hint="eastAsia"/>
          <w:color w:val="000000"/>
          <w:szCs w:val="21"/>
        </w:rPr>
        <w:t>——杰森·格罗夫斯</w:t>
      </w:r>
      <w:r>
        <w:rPr>
          <w:rFonts w:hint="eastAsia"/>
          <w:color w:val="000000"/>
          <w:szCs w:val="21"/>
        </w:rPr>
        <w:t>（</w:t>
      </w:r>
      <w:r w:rsidRPr="00767251">
        <w:rPr>
          <w:color w:val="000000"/>
          <w:szCs w:val="21"/>
        </w:rPr>
        <w:t>Jason Groves</w:t>
      </w:r>
      <w:r>
        <w:rPr>
          <w:rFonts w:hint="eastAsia"/>
          <w:color w:val="000000"/>
          <w:szCs w:val="21"/>
        </w:rPr>
        <w:t>）</w:t>
      </w:r>
      <w:r w:rsidRPr="00767251">
        <w:rPr>
          <w:rFonts w:hint="eastAsia"/>
          <w:color w:val="000000"/>
          <w:szCs w:val="21"/>
        </w:rPr>
        <w:t>，美国华盛顿大学德语研究副教授</w:t>
      </w:r>
    </w:p>
    <w:p w14:paraId="65AD6836" w14:textId="77777777" w:rsidR="00767251" w:rsidRPr="00767251" w:rsidRDefault="00767251" w:rsidP="00767251">
      <w:pPr>
        <w:ind w:firstLineChars="200" w:firstLine="420"/>
        <w:rPr>
          <w:color w:val="000000"/>
          <w:szCs w:val="21"/>
        </w:rPr>
      </w:pPr>
    </w:p>
    <w:p w14:paraId="77A563E3" w14:textId="77777777" w:rsidR="00AA2FA5" w:rsidRDefault="00767251" w:rsidP="00767251">
      <w:pPr>
        <w:ind w:firstLineChars="200" w:firstLine="420"/>
        <w:rPr>
          <w:color w:val="000000"/>
          <w:szCs w:val="21"/>
        </w:rPr>
      </w:pPr>
      <w:r w:rsidRPr="00767251">
        <w:rPr>
          <w:rFonts w:hint="eastAsia"/>
          <w:color w:val="000000"/>
          <w:szCs w:val="21"/>
        </w:rPr>
        <w:t>“</w:t>
      </w:r>
      <w:r w:rsidRPr="00767251">
        <w:rPr>
          <w:rFonts w:hint="eastAsia"/>
          <w:color w:val="000000"/>
          <w:szCs w:val="21"/>
        </w:rPr>
        <w:t>要‘觉醒’于生命的本质</w:t>
      </w:r>
      <w:r w:rsidRPr="00767251">
        <w:rPr>
          <w:rFonts w:hint="eastAsia"/>
          <w:color w:val="000000"/>
          <w:szCs w:val="21"/>
        </w:rPr>
        <w:t>，就是要意识到湿地环境丰富的生态意义。</w:t>
      </w:r>
      <w:r w:rsidRPr="00767251">
        <w:rPr>
          <w:rFonts w:hint="eastAsia"/>
          <w:color w:val="000000"/>
          <w:szCs w:val="21"/>
        </w:rPr>
        <w:t>从这个起点出发</w:t>
      </w:r>
      <w:r w:rsidRPr="00767251">
        <w:rPr>
          <w:rFonts w:hint="eastAsia"/>
          <w:color w:val="000000"/>
          <w:szCs w:val="21"/>
        </w:rPr>
        <w:t>，吉布利特成功找到了两位来自不同世纪的哲学家之间的共同之处，</w:t>
      </w:r>
      <w:r>
        <w:rPr>
          <w:rFonts w:hint="eastAsia"/>
          <w:color w:val="000000"/>
          <w:szCs w:val="21"/>
        </w:rPr>
        <w:t>这</w:t>
      </w:r>
      <w:r w:rsidRPr="00767251">
        <w:rPr>
          <w:rFonts w:hint="eastAsia"/>
          <w:color w:val="000000"/>
          <w:szCs w:val="21"/>
        </w:rPr>
        <w:t>有助于推动我们</w:t>
      </w:r>
      <w:r w:rsidRPr="00767251">
        <w:rPr>
          <w:rFonts w:hint="eastAsia"/>
          <w:color w:val="000000"/>
          <w:szCs w:val="21"/>
        </w:rPr>
        <w:t>21</w:t>
      </w:r>
      <w:r w:rsidRPr="00767251">
        <w:rPr>
          <w:rFonts w:hint="eastAsia"/>
          <w:color w:val="000000"/>
          <w:szCs w:val="21"/>
        </w:rPr>
        <w:t>世纪的世界朝着环境健康的方向发展。”</w:t>
      </w:r>
      <w:r w:rsidRPr="00767251">
        <w:rPr>
          <w:rFonts w:hint="eastAsia"/>
          <w:color w:val="000000"/>
          <w:szCs w:val="21"/>
        </w:rPr>
        <w:t xml:space="preserve"> </w:t>
      </w:r>
    </w:p>
    <w:p w14:paraId="3320A450" w14:textId="5B5EA68A" w:rsidR="00767251" w:rsidRPr="00E57BEA" w:rsidRDefault="00767251" w:rsidP="00AA2FA5">
      <w:pPr>
        <w:ind w:firstLineChars="200" w:firstLine="420"/>
        <w:jc w:val="right"/>
        <w:rPr>
          <w:rFonts w:hint="eastAsia"/>
          <w:color w:val="000000"/>
          <w:szCs w:val="21"/>
        </w:rPr>
      </w:pPr>
      <w:r w:rsidRPr="00767251">
        <w:rPr>
          <w:rFonts w:hint="eastAsia"/>
          <w:color w:val="000000"/>
          <w:szCs w:val="21"/>
        </w:rPr>
        <w:t>——罗伯特·索森</w:t>
      </w:r>
      <w:r w:rsidR="00AA2FA5">
        <w:rPr>
          <w:rFonts w:hint="eastAsia"/>
          <w:color w:val="000000"/>
          <w:szCs w:val="21"/>
        </w:rPr>
        <w:t>（</w:t>
      </w:r>
      <w:r w:rsidR="00AA2FA5" w:rsidRPr="00AA2FA5">
        <w:rPr>
          <w:color w:val="000000"/>
          <w:szCs w:val="21"/>
        </w:rPr>
        <w:t>Robert Thorson</w:t>
      </w:r>
      <w:r w:rsidR="00AA2FA5">
        <w:rPr>
          <w:rFonts w:hint="eastAsia"/>
          <w:color w:val="000000"/>
          <w:szCs w:val="21"/>
        </w:rPr>
        <w:t>）</w:t>
      </w:r>
      <w:r w:rsidRPr="00767251">
        <w:rPr>
          <w:rFonts w:hint="eastAsia"/>
          <w:color w:val="000000"/>
          <w:szCs w:val="21"/>
        </w:rPr>
        <w:t>，美国康涅狄格大学地球科学教授</w:t>
      </w:r>
    </w:p>
    <w:p w14:paraId="7E5C6294" w14:textId="77777777" w:rsidR="00A5385A" w:rsidRDefault="00A5385A" w:rsidP="00A5385A">
      <w:pPr>
        <w:rPr>
          <w:bCs/>
          <w:color w:val="000000"/>
          <w:szCs w:val="21"/>
        </w:rPr>
      </w:pPr>
    </w:p>
    <w:p w14:paraId="5927EE3F" w14:textId="77777777" w:rsidR="00AA2FA5" w:rsidRDefault="00AA2FA5" w:rsidP="00A5385A">
      <w:pPr>
        <w:rPr>
          <w:bCs/>
          <w:color w:val="000000"/>
          <w:szCs w:val="21"/>
        </w:rPr>
      </w:pPr>
    </w:p>
    <w:p w14:paraId="6824A168" w14:textId="6051001A" w:rsidR="00AA2FA5" w:rsidRPr="00AA2FA5" w:rsidRDefault="00AA2FA5" w:rsidP="00AA2FA5">
      <w:pPr>
        <w:jc w:val="center"/>
        <w:rPr>
          <w:rFonts w:hint="eastAsia"/>
          <w:bCs/>
          <w:color w:val="000000"/>
          <w:sz w:val="30"/>
          <w:szCs w:val="30"/>
        </w:rPr>
      </w:pPr>
      <w:r w:rsidRPr="00AA2FA5">
        <w:rPr>
          <w:rFonts w:hint="eastAsia"/>
          <w:b/>
          <w:bCs/>
          <w:color w:val="000000"/>
          <w:sz w:val="30"/>
          <w:szCs w:val="30"/>
        </w:rPr>
        <w:t>《与梭罗和本雅明一起觉醒于自然：或者心理政治生态学》</w:t>
      </w:r>
    </w:p>
    <w:p w14:paraId="6BEBD93A" w14:textId="77777777" w:rsidR="00AA2FA5" w:rsidRDefault="00AA2FA5" w:rsidP="00AA2FA5">
      <w:pPr>
        <w:jc w:val="center"/>
        <w:rPr>
          <w:bCs/>
          <w:color w:val="000000"/>
          <w:szCs w:val="21"/>
        </w:rPr>
      </w:pPr>
    </w:p>
    <w:p w14:paraId="37470994" w14:textId="77777777" w:rsidR="00AA2FA5" w:rsidRPr="00AA2FA5" w:rsidRDefault="00AA2FA5" w:rsidP="00AA2FA5">
      <w:pPr>
        <w:jc w:val="center"/>
        <w:rPr>
          <w:rFonts w:hint="eastAsia"/>
          <w:bCs/>
          <w:color w:val="000000"/>
          <w:szCs w:val="21"/>
        </w:rPr>
      </w:pPr>
      <w:r w:rsidRPr="00AA2FA5">
        <w:rPr>
          <w:rFonts w:hint="eastAsia"/>
          <w:bCs/>
          <w:color w:val="000000"/>
          <w:szCs w:val="21"/>
        </w:rPr>
        <w:t>前言、致谢与引言</w:t>
      </w:r>
    </w:p>
    <w:p w14:paraId="3B473680" w14:textId="04938381" w:rsidR="00AA2FA5" w:rsidRPr="00AA2FA5" w:rsidRDefault="00AA2FA5" w:rsidP="00AA2FA5">
      <w:pPr>
        <w:jc w:val="center"/>
        <w:rPr>
          <w:rFonts w:hint="eastAsia"/>
          <w:bCs/>
          <w:color w:val="000000"/>
          <w:szCs w:val="21"/>
        </w:rPr>
      </w:pPr>
      <w:r>
        <w:rPr>
          <w:rFonts w:hint="eastAsia"/>
          <w:bCs/>
          <w:color w:val="000000"/>
          <w:szCs w:val="21"/>
        </w:rPr>
        <w:t>1</w:t>
      </w:r>
      <w:r>
        <w:rPr>
          <w:bCs/>
          <w:color w:val="000000"/>
          <w:szCs w:val="21"/>
        </w:rPr>
        <w:t xml:space="preserve">. </w:t>
      </w:r>
      <w:r w:rsidRPr="00AA2FA5">
        <w:rPr>
          <w:rFonts w:hint="eastAsia"/>
          <w:bCs/>
          <w:color w:val="000000"/>
          <w:szCs w:val="21"/>
        </w:rPr>
        <w:t>水——河流、湖泊、池塘与</w:t>
      </w:r>
      <w:r w:rsidRPr="00AA2FA5">
        <w:rPr>
          <w:rFonts w:hint="eastAsia"/>
          <w:bCs/>
          <w:color w:val="000000"/>
          <w:szCs w:val="21"/>
        </w:rPr>
        <w:t>“鱼儿的客厅”</w:t>
      </w:r>
    </w:p>
    <w:p w14:paraId="3602AE22" w14:textId="23DEB086" w:rsidR="00AA2FA5" w:rsidRPr="00AA2FA5" w:rsidRDefault="00AA2FA5" w:rsidP="00AA2FA5">
      <w:pPr>
        <w:jc w:val="center"/>
        <w:rPr>
          <w:rFonts w:hint="eastAsia"/>
          <w:bCs/>
          <w:color w:val="000000"/>
          <w:szCs w:val="21"/>
        </w:rPr>
      </w:pPr>
      <w:r>
        <w:rPr>
          <w:rFonts w:hint="eastAsia"/>
          <w:bCs/>
          <w:color w:val="000000"/>
          <w:szCs w:val="21"/>
        </w:rPr>
        <w:t>2</w:t>
      </w:r>
      <w:r>
        <w:rPr>
          <w:bCs/>
          <w:color w:val="000000"/>
          <w:szCs w:val="21"/>
        </w:rPr>
        <w:t xml:space="preserve">. </w:t>
      </w:r>
      <w:r w:rsidRPr="00AA2FA5">
        <w:rPr>
          <w:rFonts w:hint="eastAsia"/>
          <w:bCs/>
          <w:color w:val="000000"/>
          <w:szCs w:val="21"/>
        </w:rPr>
        <w:t>“最阴森的沼泽”乃“至圣之所”</w:t>
      </w:r>
    </w:p>
    <w:p w14:paraId="3E7D1FC8" w14:textId="6179E537" w:rsidR="00AA2FA5" w:rsidRDefault="00AA2FA5" w:rsidP="00AA2FA5">
      <w:pPr>
        <w:jc w:val="center"/>
        <w:rPr>
          <w:bCs/>
          <w:color w:val="000000"/>
          <w:szCs w:val="21"/>
        </w:rPr>
      </w:pPr>
      <w:r>
        <w:rPr>
          <w:rFonts w:hint="eastAsia"/>
          <w:bCs/>
          <w:color w:val="000000"/>
          <w:szCs w:val="21"/>
        </w:rPr>
        <w:t>3</w:t>
      </w:r>
      <w:r>
        <w:rPr>
          <w:bCs/>
          <w:color w:val="000000"/>
          <w:szCs w:val="21"/>
        </w:rPr>
        <w:t xml:space="preserve">. </w:t>
      </w:r>
      <w:r w:rsidRPr="00AA2FA5">
        <w:rPr>
          <w:rFonts w:hint="eastAsia"/>
          <w:bCs/>
          <w:color w:val="000000"/>
          <w:szCs w:val="21"/>
        </w:rPr>
        <w:t>“沼泽的</w:t>
      </w:r>
      <w:r w:rsidRPr="00AA2FA5">
        <w:rPr>
          <w:rFonts w:hint="eastAsia"/>
          <w:bCs/>
          <w:color w:val="000000"/>
          <w:szCs w:val="21"/>
        </w:rPr>
        <w:t>生命</w:t>
      </w:r>
      <w:r w:rsidRPr="00AA2FA5">
        <w:rPr>
          <w:rFonts w:hint="eastAsia"/>
          <w:bCs/>
          <w:color w:val="000000"/>
          <w:szCs w:val="21"/>
        </w:rPr>
        <w:t>”是</w:t>
      </w:r>
      <w:r>
        <w:rPr>
          <w:rFonts w:hint="eastAsia"/>
          <w:bCs/>
          <w:color w:val="000000"/>
          <w:szCs w:val="21"/>
        </w:rPr>
        <w:t>“哺育</w:t>
      </w:r>
      <w:r w:rsidRPr="00AA2FA5">
        <w:rPr>
          <w:rFonts w:hint="eastAsia"/>
          <w:bCs/>
          <w:color w:val="000000"/>
          <w:szCs w:val="21"/>
        </w:rPr>
        <w:t>众生的母亲”</w:t>
      </w:r>
    </w:p>
    <w:p w14:paraId="4D3B66D0" w14:textId="64D88C17" w:rsidR="00AA2FA5" w:rsidRPr="00AA2FA5" w:rsidRDefault="00AA2FA5" w:rsidP="00AA2FA5">
      <w:pPr>
        <w:jc w:val="center"/>
        <w:rPr>
          <w:rFonts w:hint="eastAsia"/>
          <w:bCs/>
          <w:color w:val="000000"/>
          <w:szCs w:val="21"/>
        </w:rPr>
      </w:pPr>
      <w:r>
        <w:rPr>
          <w:rFonts w:hint="eastAsia"/>
          <w:bCs/>
          <w:color w:val="000000"/>
          <w:szCs w:val="21"/>
        </w:rPr>
        <w:t>4</w:t>
      </w:r>
      <w:r>
        <w:rPr>
          <w:bCs/>
          <w:color w:val="000000"/>
          <w:szCs w:val="21"/>
        </w:rPr>
        <w:t xml:space="preserve">. </w:t>
      </w:r>
      <w:r w:rsidRPr="00AA2FA5">
        <w:rPr>
          <w:rFonts w:hint="eastAsia"/>
          <w:bCs/>
          <w:color w:val="000000"/>
          <w:szCs w:val="21"/>
        </w:rPr>
        <w:t>仪式、劳作与季节中的时间与永恒</w:t>
      </w:r>
    </w:p>
    <w:p w14:paraId="7AE40862" w14:textId="5737BCCE" w:rsidR="00AA2FA5" w:rsidRPr="00AA2FA5" w:rsidRDefault="00AA2FA5" w:rsidP="00AA2FA5">
      <w:pPr>
        <w:jc w:val="center"/>
        <w:rPr>
          <w:rFonts w:hint="eastAsia"/>
          <w:bCs/>
          <w:color w:val="000000"/>
          <w:szCs w:val="21"/>
        </w:rPr>
      </w:pPr>
      <w:r>
        <w:rPr>
          <w:bCs/>
          <w:color w:val="000000"/>
          <w:szCs w:val="21"/>
        </w:rPr>
        <w:t xml:space="preserve">5. </w:t>
      </w:r>
      <w:r w:rsidRPr="00AA2FA5">
        <w:rPr>
          <w:rFonts w:hint="eastAsia"/>
          <w:bCs/>
          <w:color w:val="000000"/>
          <w:szCs w:val="21"/>
        </w:rPr>
        <w:t>记忆、梦境与觉醒</w:t>
      </w:r>
    </w:p>
    <w:p w14:paraId="19229B1A" w14:textId="590C6606" w:rsidR="00AA2FA5" w:rsidRPr="00AA2FA5" w:rsidRDefault="00AA2FA5" w:rsidP="00AA2FA5">
      <w:pPr>
        <w:jc w:val="center"/>
        <w:rPr>
          <w:rFonts w:hint="eastAsia"/>
          <w:bCs/>
          <w:color w:val="000000"/>
          <w:szCs w:val="21"/>
        </w:rPr>
      </w:pPr>
      <w:r>
        <w:rPr>
          <w:rFonts w:hint="eastAsia"/>
          <w:bCs/>
          <w:color w:val="000000"/>
          <w:szCs w:val="21"/>
        </w:rPr>
        <w:t>6</w:t>
      </w:r>
      <w:r>
        <w:rPr>
          <w:bCs/>
          <w:color w:val="000000"/>
          <w:szCs w:val="21"/>
        </w:rPr>
        <w:t xml:space="preserve">. </w:t>
      </w:r>
      <w:r w:rsidRPr="00AA2FA5">
        <w:rPr>
          <w:rFonts w:hint="eastAsia"/>
          <w:bCs/>
          <w:color w:val="000000"/>
          <w:szCs w:val="21"/>
        </w:rPr>
        <w:t>身体、感官、大地与资本主义</w:t>
      </w:r>
    </w:p>
    <w:p w14:paraId="5FA505E4" w14:textId="74236052" w:rsidR="00AA2FA5" w:rsidRPr="00AA2FA5" w:rsidRDefault="00AA2FA5" w:rsidP="00AA2FA5">
      <w:pPr>
        <w:jc w:val="center"/>
        <w:rPr>
          <w:rFonts w:hint="eastAsia"/>
          <w:bCs/>
          <w:color w:val="000000"/>
          <w:szCs w:val="21"/>
        </w:rPr>
      </w:pPr>
      <w:r>
        <w:rPr>
          <w:rFonts w:hint="eastAsia"/>
          <w:bCs/>
          <w:color w:val="000000"/>
          <w:szCs w:val="21"/>
        </w:rPr>
        <w:t>7</w:t>
      </w:r>
      <w:r>
        <w:rPr>
          <w:bCs/>
          <w:color w:val="000000"/>
          <w:szCs w:val="21"/>
        </w:rPr>
        <w:t xml:space="preserve">. </w:t>
      </w:r>
      <w:r w:rsidRPr="00AA2FA5">
        <w:rPr>
          <w:rFonts w:hint="eastAsia"/>
          <w:bCs/>
          <w:color w:val="000000"/>
          <w:szCs w:val="21"/>
        </w:rPr>
        <w:t>书写自然与历史</w:t>
      </w:r>
    </w:p>
    <w:p w14:paraId="58DFE6AD" w14:textId="72AC20B4" w:rsidR="00AA2FA5" w:rsidRPr="00AA2FA5" w:rsidRDefault="00AA2FA5" w:rsidP="00AA2FA5">
      <w:pPr>
        <w:jc w:val="center"/>
        <w:rPr>
          <w:rFonts w:hint="eastAsia"/>
          <w:bCs/>
          <w:color w:val="000000"/>
          <w:szCs w:val="21"/>
        </w:rPr>
      </w:pPr>
      <w:r>
        <w:rPr>
          <w:rFonts w:hint="eastAsia"/>
          <w:bCs/>
          <w:color w:val="000000"/>
          <w:szCs w:val="21"/>
        </w:rPr>
        <w:t>8</w:t>
      </w:r>
      <w:r>
        <w:rPr>
          <w:bCs/>
          <w:color w:val="000000"/>
          <w:szCs w:val="21"/>
        </w:rPr>
        <w:t xml:space="preserve">. </w:t>
      </w:r>
      <w:r w:rsidRPr="00AA2FA5">
        <w:rPr>
          <w:rFonts w:hint="eastAsia"/>
          <w:bCs/>
          <w:color w:val="000000"/>
          <w:szCs w:val="21"/>
        </w:rPr>
        <w:t>行走、漫步、闲逛与植物学考察</w:t>
      </w:r>
    </w:p>
    <w:p w14:paraId="20A15570" w14:textId="75FFE2B7" w:rsidR="00AA2FA5" w:rsidRPr="00AA2FA5" w:rsidRDefault="00AA2FA5" w:rsidP="00AA2FA5">
      <w:pPr>
        <w:jc w:val="center"/>
        <w:rPr>
          <w:rFonts w:hint="eastAsia"/>
          <w:bCs/>
          <w:color w:val="000000"/>
          <w:szCs w:val="21"/>
        </w:rPr>
      </w:pPr>
      <w:r>
        <w:rPr>
          <w:rFonts w:hint="eastAsia"/>
          <w:bCs/>
          <w:color w:val="000000"/>
          <w:szCs w:val="21"/>
        </w:rPr>
        <w:t>9</w:t>
      </w:r>
      <w:r>
        <w:rPr>
          <w:bCs/>
          <w:color w:val="000000"/>
          <w:szCs w:val="21"/>
        </w:rPr>
        <w:t xml:space="preserve">. </w:t>
      </w:r>
      <w:r w:rsidRPr="00AA2FA5">
        <w:rPr>
          <w:rFonts w:hint="eastAsia"/>
          <w:bCs/>
          <w:color w:val="000000"/>
          <w:szCs w:val="21"/>
        </w:rPr>
        <w:t>灵韵、野性与现代科技之较量</w:t>
      </w:r>
    </w:p>
    <w:p w14:paraId="68577450" w14:textId="4208677C" w:rsidR="00AA2FA5" w:rsidRPr="00AA2FA5" w:rsidRDefault="00AA2FA5" w:rsidP="00AA2FA5">
      <w:pPr>
        <w:jc w:val="center"/>
        <w:rPr>
          <w:rFonts w:hint="eastAsia"/>
          <w:bCs/>
          <w:color w:val="000000"/>
          <w:szCs w:val="21"/>
        </w:rPr>
      </w:pPr>
      <w:r>
        <w:rPr>
          <w:rFonts w:hint="eastAsia"/>
          <w:bCs/>
          <w:color w:val="000000"/>
          <w:szCs w:val="21"/>
        </w:rPr>
        <w:t>1</w:t>
      </w:r>
      <w:r>
        <w:rPr>
          <w:bCs/>
          <w:color w:val="000000"/>
          <w:szCs w:val="21"/>
        </w:rPr>
        <w:t xml:space="preserve">0. </w:t>
      </w:r>
      <w:r w:rsidRPr="00AA2FA5">
        <w:rPr>
          <w:rFonts w:hint="eastAsia"/>
          <w:bCs/>
          <w:color w:val="000000"/>
          <w:szCs w:val="21"/>
        </w:rPr>
        <w:t>与地球和谐共生</w:t>
      </w:r>
    </w:p>
    <w:p w14:paraId="7E161DF7" w14:textId="77777777" w:rsidR="00AA2FA5" w:rsidRPr="00AA2FA5" w:rsidRDefault="00AA2FA5" w:rsidP="00AA2FA5">
      <w:pPr>
        <w:jc w:val="center"/>
        <w:rPr>
          <w:rFonts w:hint="eastAsia"/>
          <w:bCs/>
          <w:color w:val="000000"/>
          <w:szCs w:val="21"/>
        </w:rPr>
      </w:pPr>
      <w:r w:rsidRPr="00AA2FA5">
        <w:rPr>
          <w:rFonts w:hint="eastAsia"/>
          <w:bCs/>
          <w:color w:val="000000"/>
          <w:szCs w:val="21"/>
        </w:rPr>
        <w:t>注释</w:t>
      </w:r>
    </w:p>
    <w:p w14:paraId="31888511" w14:textId="77777777" w:rsidR="00AA2FA5" w:rsidRPr="00AA2FA5" w:rsidRDefault="00AA2FA5" w:rsidP="00AA2FA5">
      <w:pPr>
        <w:jc w:val="center"/>
        <w:rPr>
          <w:rFonts w:hint="eastAsia"/>
          <w:bCs/>
          <w:color w:val="000000"/>
          <w:szCs w:val="21"/>
        </w:rPr>
      </w:pPr>
      <w:r w:rsidRPr="00AA2FA5">
        <w:rPr>
          <w:rFonts w:hint="eastAsia"/>
          <w:bCs/>
          <w:color w:val="000000"/>
          <w:szCs w:val="21"/>
        </w:rPr>
        <w:t>参考文献</w:t>
      </w:r>
    </w:p>
    <w:p w14:paraId="1E7DBFD0" w14:textId="5D65AC39" w:rsidR="00AA2FA5" w:rsidRDefault="00AA2FA5" w:rsidP="00AA2FA5">
      <w:pPr>
        <w:jc w:val="center"/>
        <w:rPr>
          <w:bCs/>
          <w:color w:val="000000"/>
          <w:szCs w:val="21"/>
        </w:rPr>
      </w:pPr>
      <w:r w:rsidRPr="00AA2FA5">
        <w:rPr>
          <w:rFonts w:hint="eastAsia"/>
          <w:bCs/>
          <w:color w:val="000000"/>
          <w:szCs w:val="21"/>
        </w:rPr>
        <w:t>索引</w:t>
      </w:r>
    </w:p>
    <w:p w14:paraId="59344449" w14:textId="77777777" w:rsidR="00AA2FA5" w:rsidRPr="0050499B" w:rsidRDefault="00AA2FA5" w:rsidP="00A5385A">
      <w:pPr>
        <w:rPr>
          <w:rFonts w:hint="eastAsia"/>
          <w:bCs/>
          <w:color w:val="000000"/>
          <w:szCs w:val="21"/>
        </w:rPr>
      </w:pPr>
    </w:p>
    <w:p w14:paraId="393EC160" w14:textId="77777777" w:rsidR="00A5385A" w:rsidRPr="00E57BEA" w:rsidRDefault="00A5385A" w:rsidP="00A5385A">
      <w:pPr>
        <w:rPr>
          <w:bCs/>
          <w:color w:val="000000"/>
          <w:szCs w:val="21"/>
        </w:rPr>
      </w:pPr>
      <w:bookmarkStart w:id="0" w:name="_GoBack"/>
      <w:bookmarkEnd w:id="0"/>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A8038" w14:textId="77777777" w:rsidR="005B17F1" w:rsidRDefault="005B17F1">
      <w:r>
        <w:separator/>
      </w:r>
    </w:p>
  </w:endnote>
  <w:endnote w:type="continuationSeparator" w:id="0">
    <w:p w14:paraId="7A340E62" w14:textId="77777777" w:rsidR="005B17F1" w:rsidRDefault="005B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3BAE3" w14:textId="77777777" w:rsidR="005B17F1" w:rsidRDefault="005B17F1">
      <w:r>
        <w:separator/>
      </w:r>
    </w:p>
  </w:footnote>
  <w:footnote w:type="continuationSeparator" w:id="0">
    <w:p w14:paraId="282D1A28" w14:textId="77777777" w:rsidR="005B17F1" w:rsidRDefault="005B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4217"/>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17F1"/>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67251"/>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3E0"/>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2FA5"/>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57BEA"/>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1755728">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393554497">
      <w:bodyDiv w:val="1"/>
      <w:marLeft w:val="0"/>
      <w:marRight w:val="0"/>
      <w:marTop w:val="0"/>
      <w:marBottom w:val="0"/>
      <w:divBdr>
        <w:top w:val="none" w:sz="0" w:space="0" w:color="auto"/>
        <w:left w:val="none" w:sz="0" w:space="0" w:color="auto"/>
        <w:bottom w:val="none" w:sz="0" w:space="0" w:color="auto"/>
        <w:right w:val="none" w:sz="0" w:space="0" w:color="auto"/>
      </w:divBdr>
      <w:divsChild>
        <w:div w:id="2007514116">
          <w:marLeft w:val="0"/>
          <w:marRight w:val="0"/>
          <w:marTop w:val="0"/>
          <w:marBottom w:val="206"/>
          <w:divBdr>
            <w:top w:val="none" w:sz="0" w:space="0" w:color="auto"/>
            <w:left w:val="none" w:sz="0" w:space="0" w:color="auto"/>
            <w:bottom w:val="none" w:sz="0" w:space="0" w:color="auto"/>
            <w:right w:val="none" w:sz="0" w:space="0" w:color="auto"/>
          </w:divBdr>
        </w:div>
        <w:div w:id="28723641">
          <w:marLeft w:val="0"/>
          <w:marRight w:val="0"/>
          <w:marTop w:val="0"/>
          <w:marBottom w:val="0"/>
          <w:divBdr>
            <w:top w:val="none" w:sz="0" w:space="0" w:color="auto"/>
            <w:left w:val="none" w:sz="0" w:space="0" w:color="auto"/>
            <w:bottom w:val="none" w:sz="0" w:space="0" w:color="auto"/>
            <w:right w:val="none" w:sz="0" w:space="0" w:color="auto"/>
          </w:divBdr>
        </w:div>
        <w:div w:id="1830058586">
          <w:marLeft w:val="0"/>
          <w:marRight w:val="0"/>
          <w:marTop w:val="0"/>
          <w:marBottom w:val="0"/>
          <w:divBdr>
            <w:top w:val="none" w:sz="0" w:space="0" w:color="auto"/>
            <w:left w:val="none" w:sz="0" w:space="0" w:color="auto"/>
            <w:bottom w:val="none" w:sz="0" w:space="0" w:color="auto"/>
            <w:right w:val="none" w:sz="0" w:space="0" w:color="auto"/>
          </w:divBdr>
        </w:div>
        <w:div w:id="2132240175">
          <w:marLeft w:val="0"/>
          <w:marRight w:val="0"/>
          <w:marTop w:val="0"/>
          <w:marBottom w:val="0"/>
          <w:divBdr>
            <w:top w:val="none" w:sz="0" w:space="0" w:color="auto"/>
            <w:left w:val="none" w:sz="0" w:space="0" w:color="auto"/>
            <w:bottom w:val="none" w:sz="0" w:space="0" w:color="auto"/>
            <w:right w:val="none" w:sz="0" w:space="0" w:color="auto"/>
          </w:divBdr>
        </w:div>
        <w:div w:id="165245109">
          <w:marLeft w:val="0"/>
          <w:marRight w:val="0"/>
          <w:marTop w:val="0"/>
          <w:marBottom w:val="0"/>
          <w:divBdr>
            <w:top w:val="none" w:sz="0" w:space="0" w:color="auto"/>
            <w:left w:val="none" w:sz="0" w:space="0" w:color="auto"/>
            <w:bottom w:val="none" w:sz="0" w:space="0" w:color="auto"/>
            <w:right w:val="none" w:sz="0" w:space="0" w:color="auto"/>
          </w:divBdr>
        </w:div>
        <w:div w:id="1862737772">
          <w:marLeft w:val="0"/>
          <w:marRight w:val="0"/>
          <w:marTop w:val="0"/>
          <w:marBottom w:val="0"/>
          <w:divBdr>
            <w:top w:val="none" w:sz="0" w:space="0" w:color="auto"/>
            <w:left w:val="none" w:sz="0" w:space="0" w:color="auto"/>
            <w:bottom w:val="none" w:sz="0" w:space="0" w:color="auto"/>
            <w:right w:val="none" w:sz="0" w:space="0" w:color="auto"/>
          </w:divBdr>
        </w:div>
        <w:div w:id="1987589652">
          <w:marLeft w:val="0"/>
          <w:marRight w:val="0"/>
          <w:marTop w:val="0"/>
          <w:marBottom w:val="0"/>
          <w:divBdr>
            <w:top w:val="none" w:sz="0" w:space="0" w:color="auto"/>
            <w:left w:val="none" w:sz="0" w:space="0" w:color="auto"/>
            <w:bottom w:val="none" w:sz="0" w:space="0" w:color="auto"/>
            <w:right w:val="none" w:sz="0" w:space="0" w:color="auto"/>
          </w:divBdr>
        </w:div>
        <w:div w:id="595754557">
          <w:marLeft w:val="0"/>
          <w:marRight w:val="0"/>
          <w:marTop w:val="0"/>
          <w:marBottom w:val="0"/>
          <w:divBdr>
            <w:top w:val="none" w:sz="0" w:space="0" w:color="auto"/>
            <w:left w:val="none" w:sz="0" w:space="0" w:color="auto"/>
            <w:bottom w:val="none" w:sz="0" w:space="0" w:color="auto"/>
            <w:right w:val="none" w:sz="0" w:space="0" w:color="auto"/>
          </w:divBdr>
        </w:div>
        <w:div w:id="593906489">
          <w:marLeft w:val="0"/>
          <w:marRight w:val="0"/>
          <w:marTop w:val="0"/>
          <w:marBottom w:val="0"/>
          <w:divBdr>
            <w:top w:val="none" w:sz="0" w:space="0" w:color="auto"/>
            <w:left w:val="none" w:sz="0" w:space="0" w:color="auto"/>
            <w:bottom w:val="none" w:sz="0" w:space="0" w:color="auto"/>
            <w:right w:val="none" w:sz="0" w:space="0" w:color="auto"/>
          </w:divBdr>
        </w:div>
        <w:div w:id="1501508607">
          <w:marLeft w:val="0"/>
          <w:marRight w:val="0"/>
          <w:marTop w:val="0"/>
          <w:marBottom w:val="0"/>
          <w:divBdr>
            <w:top w:val="none" w:sz="0" w:space="0" w:color="auto"/>
            <w:left w:val="none" w:sz="0" w:space="0" w:color="auto"/>
            <w:bottom w:val="none" w:sz="0" w:space="0" w:color="auto"/>
            <w:right w:val="none" w:sz="0" w:space="0" w:color="auto"/>
          </w:divBdr>
        </w:div>
        <w:div w:id="1385909330">
          <w:marLeft w:val="0"/>
          <w:marRight w:val="0"/>
          <w:marTop w:val="0"/>
          <w:marBottom w:val="0"/>
          <w:divBdr>
            <w:top w:val="none" w:sz="0" w:space="0" w:color="auto"/>
            <w:left w:val="none" w:sz="0" w:space="0" w:color="auto"/>
            <w:bottom w:val="none" w:sz="0" w:space="0" w:color="auto"/>
            <w:right w:val="none" w:sz="0" w:space="0" w:color="auto"/>
          </w:divBdr>
        </w:div>
      </w:divsChild>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5678662">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994797351">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7017758">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5266333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B9A7-487F-43D9-B3BA-424B6883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368</Words>
  <Characters>2100</Characters>
  <Application>Microsoft Office Word</Application>
  <DocSecurity>0</DocSecurity>
  <Lines>17</Lines>
  <Paragraphs>4</Paragraphs>
  <ScaleCrop>false</ScaleCrop>
  <Company>2ndSpAcE</Company>
  <LinksUpToDate>false</LinksUpToDate>
  <CharactersWithSpaces>2464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2025-02-21T09:20:00Z</dcterms:created>
  <dcterms:modified xsi:type="dcterms:W3CDTF">2025-02-21T09:54:00Z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