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81280</wp:posOffset>
            </wp:positionV>
            <wp:extent cx="1271905" cy="1903730"/>
            <wp:effectExtent l="0" t="0" r="4445" b="1270"/>
            <wp:wrapSquare wrapText="bothSides"/>
            <wp:docPr id="3477877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8778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光影中的她：东亚电影中的女性、创作与全球叙事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英文书名：WOMEN IN EAST ASIAN CINEMA</w:t>
      </w:r>
      <w:r>
        <w:rPr>
          <w:b/>
          <w:bCs/>
          <w:color w:val="000000"/>
          <w:szCs w:val="21"/>
        </w:rPr>
        <w:t xml:space="preserve">: Gender Representations, </w:t>
      </w:r>
      <w:bookmarkStart w:id="0" w:name="_Hlk191476778"/>
      <w:r>
        <w:rPr>
          <w:b/>
          <w:bCs/>
          <w:color w:val="000000"/>
          <w:szCs w:val="21"/>
        </w:rPr>
        <w:t>Creative Labour</w:t>
      </w:r>
      <w:bookmarkEnd w:id="0"/>
      <w:r>
        <w:rPr>
          <w:b/>
          <w:bCs/>
          <w:color w:val="000000"/>
          <w:szCs w:val="21"/>
        </w:rPr>
        <w:t xml:space="preserve"> and Global Histories</w:t>
      </w:r>
    </w:p>
    <w:p w14:paraId="71E218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者：Felicia Chan, Fraser Elliott and Andy Willis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社：Edinburgh University Press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264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DAE10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影视戏剧研究</w:t>
      </w:r>
    </w:p>
    <w:p w14:paraId="19AA04FC">
      <w:pPr>
        <w:rPr>
          <w:b/>
          <w:bCs/>
          <w:color w:val="000000"/>
          <w:szCs w:val="21"/>
        </w:rPr>
      </w:pPr>
    </w:p>
    <w:p w14:paraId="04995F4C">
      <w:pPr>
        <w:rPr>
          <w:b/>
          <w:bCs/>
          <w:color w:val="000000"/>
          <w:szCs w:val="21"/>
        </w:rPr>
      </w:pPr>
      <w:bookmarkStart w:id="3" w:name="_GoBack"/>
      <w:bookmarkEnd w:id="3"/>
      <w:r>
        <w:rPr>
          <w:b/>
          <w:bCs/>
          <w:color w:val="000000"/>
          <w:szCs w:val="21"/>
        </w:rPr>
        <w:t>内容简介：</w:t>
      </w:r>
    </w:p>
    <w:p w14:paraId="0AE98E53">
      <w:pPr>
        <w:rPr>
          <w:color w:val="000000"/>
          <w:szCs w:val="21"/>
        </w:rPr>
      </w:pPr>
    </w:p>
    <w:p w14:paraId="62F93885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在这本书中了解女性在东亚电影中从事的工作——从台前到幕后。</w:t>
      </w:r>
    </w:p>
    <w:p w14:paraId="0DFA3DD5">
      <w:pPr>
        <w:rPr>
          <w:b/>
          <w:bCs/>
          <w:color w:val="000000"/>
          <w:szCs w:val="21"/>
        </w:rPr>
      </w:pPr>
    </w:p>
    <w:p w14:paraId="5422BCFD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rFonts w:hint="eastAsia"/>
          <w:b w:val="0"/>
          <w:bCs/>
          <w:color w:val="000000"/>
          <w:szCs w:val="21"/>
        </w:rPr>
        <w:t>光影中的她</w:t>
      </w:r>
      <w:r>
        <w:rPr>
          <w:rFonts w:hint="eastAsia"/>
          <w:color w:val="000000"/>
          <w:szCs w:val="21"/>
        </w:rPr>
        <w:t>》汇集了很多新兴作品，旨在探索和突出女性在东亚电影及创意产业中所做出的贡献，这些贡献曾长期为人所忽视。本书强调对女性在电影中从事的创意劳动进行重新诠释，突出其重要性——不仅仅作为银幕上的演员，更是作为全球语境下引领电影制作、电影传播和电影消费的重要群体。</w:t>
      </w:r>
    </w:p>
    <w:p w14:paraId="53B920FB">
      <w:pPr>
        <w:rPr>
          <w:color w:val="000000"/>
          <w:szCs w:val="21"/>
        </w:rPr>
      </w:pPr>
    </w:p>
    <w:p w14:paraId="00332CA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全书分为三个部分：第一部分提供了东亚及东南亚电影中与性别表征相关的多重视角；第二部分探索了女性作为导演、编剧和剪辑师等角色所做的劳动贡献；第三部分关注当代电影作品通过各种传播渠道触及全球观众的过程。</w:t>
      </w:r>
    </w:p>
    <w:p w14:paraId="4645CD7A">
      <w:pPr>
        <w:rPr>
          <w:color w:val="000000"/>
          <w:szCs w:val="21"/>
        </w:rPr>
      </w:pPr>
    </w:p>
    <w:p w14:paraId="7EE898F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通过将女性的电影史重新置于广阔的世界电影史中，本书带着何为“东亚”的地缘政治边界这一疑问，对东亚电影及女性电影工作者进行了有力且深入的研究。</w:t>
      </w:r>
    </w:p>
    <w:p w14:paraId="3C41F7B4">
      <w:pPr>
        <w:rPr>
          <w:b/>
          <w:bCs/>
          <w:color w:val="000000"/>
          <w:szCs w:val="21"/>
        </w:rPr>
      </w:pPr>
    </w:p>
    <w:p w14:paraId="49C88D7B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【本书核心特色】</w:t>
      </w:r>
    </w:p>
    <w:p w14:paraId="2EBB4C42">
      <w:pPr>
        <w:rPr>
          <w:rFonts w:hint="eastAsia"/>
          <w:b/>
          <w:bCs/>
          <w:color w:val="000000"/>
          <w:szCs w:val="21"/>
        </w:rPr>
      </w:pPr>
    </w:p>
    <w:p w14:paraId="2DE88066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·突出了女性对电影（尤其是东亚电影）所作出的贡献这一研究空白</w:t>
      </w:r>
    </w:p>
    <w:p w14:paraId="4B92A54B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·强调重新诠释女性在电影中从事创意劳动的重要性，且并不仅仅作为银幕上的演员</w:t>
      </w:r>
    </w:p>
    <w:p w14:paraId="53DBF8B9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·将女性的电影史重新置入更广阔的世界电影史叙事中</w:t>
      </w:r>
    </w:p>
    <w:p w14:paraId="4F8C1253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·为东亚电影研究领域内资深及新锐学者间的对话创造机会</w:t>
      </w:r>
    </w:p>
    <w:p w14:paraId="19A7BBB3">
      <w:pPr>
        <w:rPr>
          <w:color w:val="000000"/>
          <w:szCs w:val="21"/>
        </w:rPr>
      </w:pPr>
    </w:p>
    <w:p w14:paraId="1857A14E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173355</wp:posOffset>
            </wp:positionV>
            <wp:extent cx="863600" cy="1028065"/>
            <wp:effectExtent l="0" t="0" r="0" b="635"/>
            <wp:wrapSquare wrapText="bothSides"/>
            <wp:docPr id="2550580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5803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4EBA9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菲莉西亚·陈（Felicia Chan）</w:t>
      </w:r>
      <w:r>
        <w:rPr>
          <w:rFonts w:hint="eastAsia"/>
        </w:rPr>
        <w:t>是曼彻斯特大学银幕研究课程高级讲师，主要研究电影与媒体中民族、文化及世界性想象的构建。她是《世界性电影：东亚电影中的跨文化邂逅》（</w:t>
      </w:r>
      <w:r>
        <w:rPr>
          <w:rFonts w:hint="eastAsia"/>
          <w:i/>
          <w:iCs/>
        </w:rPr>
        <w:t>Cosmopolitan Cinema: Cross Cultural Encounters in East Asian Film</w:t>
      </w:r>
      <w:r>
        <w:rPr>
          <w:rFonts w:hint="eastAsia"/>
        </w:rPr>
        <w:t>，2017）的作者，并与安迪·威利斯（Andy Willis）合编了</w:t>
      </w:r>
      <w:r>
        <w:rPr>
          <w:rFonts w:hint="eastAsia"/>
          <w:i/>
          <w:iCs/>
        </w:rPr>
        <w:t>Chinese Cinemas: International Perspectives</w:t>
      </w:r>
      <w:r>
        <w:rPr>
          <w:rFonts w:hint="eastAsia"/>
        </w:rPr>
        <w:t>（2016），以及英国曼彻斯特华语电影论坛的创始成员。</w:t>
      </w:r>
    </w:p>
    <w:p w14:paraId="268183EB"/>
    <w:p w14:paraId="51AE99D3">
      <w:pPr>
        <w:ind w:firstLine="420" w:firstLineChars="200"/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18415</wp:posOffset>
            </wp:positionV>
            <wp:extent cx="908050" cy="908050"/>
            <wp:effectExtent l="0" t="0" r="6350" b="6350"/>
            <wp:wrapSquare wrapText="bothSides"/>
            <wp:docPr id="16393688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6883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219" cy="90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弗雷泽·埃利奥特（Fraser Elliott）</w:t>
      </w:r>
      <w:r>
        <w:rPr>
          <w:rFonts w:hint="eastAsia"/>
        </w:rPr>
        <w:t>是爱丁堡大学电影、展览与策展学课程讲师，同时也是英国华语电影论坛的成员。他的研究专注于华语电影在英国的传播及香港电影史。除了是英国华语电影论坛的成员，他还是爱丁堡台湾电影节顾问，与香港电影节英国分会密切合作，并与人合编了</w:t>
      </w:r>
      <w:r>
        <w:rPr>
          <w:rFonts w:hint="eastAsia"/>
          <w:i/>
          <w:iCs/>
        </w:rPr>
        <w:t>Full-throttle Franchise: The Culture, Business and Politics of Fast &amp; Furious</w:t>
      </w:r>
      <w:r>
        <w:rPr>
          <w:rFonts w:hint="eastAsia"/>
        </w:rPr>
        <w:t>（2023）。</w:t>
      </w:r>
    </w:p>
    <w:p w14:paraId="32500A1F"/>
    <w:p w14:paraId="491C83B8">
      <w:pPr>
        <w:ind w:firstLine="420" w:firstLineChars="20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125730</wp:posOffset>
            </wp:positionV>
            <wp:extent cx="1122680" cy="1122680"/>
            <wp:effectExtent l="0" t="0" r="1270" b="1270"/>
            <wp:wrapSquare wrapText="bothSides"/>
            <wp:docPr id="1081981287" name="图片 4" descr="男人戴着眼镜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81287" name="图片 4" descr="男人戴着眼镜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安迪·威利斯（Andy Willis）</w:t>
      </w:r>
      <w:r>
        <w:rPr>
          <w:rFonts w:hint="eastAsia"/>
        </w:rPr>
        <w:t>是英国索尔福德大学电影研究学教授，同时担任曼彻斯特Film at HOME的高级客座策展人。他的著作包括与乔纳森·鲁特（Jonathan Wroot）合编的</w:t>
      </w:r>
      <w:r>
        <w:rPr>
          <w:rFonts w:hint="eastAsia"/>
          <w:i/>
          <w:iCs/>
        </w:rPr>
        <w:t>Cult Media: Re-packaged, Re-released and Restored</w:t>
      </w:r>
      <w:r>
        <w:rPr>
          <w:rFonts w:hint="eastAsia"/>
        </w:rPr>
        <w:t>以及</w:t>
      </w:r>
      <w:r>
        <w:rPr>
          <w:rFonts w:hint="eastAsia"/>
          <w:i/>
          <w:iCs/>
        </w:rPr>
        <w:t>DVD, Blu-ray and Beyond: Navigating Formats and Platforms within Media Consumption</w:t>
      </w:r>
      <w:r>
        <w:rPr>
          <w:rFonts w:hint="eastAsia"/>
        </w:rPr>
        <w:t>（2017），与菲莉西亚·陈（Felicia Chan）合编的</w:t>
      </w:r>
      <w:r>
        <w:rPr>
          <w:rFonts w:hint="eastAsia"/>
          <w:i/>
          <w:iCs/>
        </w:rPr>
        <w:t>Chinese Cinemas: International Perspectives</w:t>
      </w:r>
      <w:r>
        <w:rPr>
          <w:rFonts w:hint="eastAsia"/>
        </w:rPr>
        <w:t>（2016），以及与Wing Fai Leung合编的</w:t>
      </w:r>
      <w:r>
        <w:rPr>
          <w:rFonts w:hint="eastAsia"/>
          <w:i/>
          <w:iCs/>
        </w:rPr>
        <w:t>East Asian Film Stars</w:t>
      </w:r>
      <w:r>
        <w:rPr>
          <w:rFonts w:hint="eastAsia"/>
        </w:rPr>
        <w:t>（2014）。此外，他还策划了多届东亚电影季和专题节目，包括CRIME: Hong Kong Style（2016）、The Original Ass Kickers: Hong Kong Cinema's Female Action Heroes（2019），以及与萨拉·珀克斯（Sarah Perks）合作策划的Made in Hong Kong（2007）和Visible Secrets: Hong Kong's women filmmakers（2009）。</w:t>
      </w:r>
    </w:p>
    <w:p w14:paraId="35C502F9">
      <w:pPr>
        <w:rPr>
          <w:rFonts w:hint="eastAsia"/>
        </w:rPr>
      </w:pPr>
    </w:p>
    <w:p w14:paraId="20911AD5"/>
    <w:p w14:paraId="2CC9A1C9">
      <w:pPr>
        <w:rPr>
          <w:b/>
          <w:bCs/>
        </w:rPr>
      </w:pPr>
      <w:r>
        <w:rPr>
          <w:rFonts w:hint="eastAsia"/>
          <w:b/>
          <w:bCs/>
        </w:rPr>
        <w:t>媒体评价：</w:t>
      </w:r>
    </w:p>
    <w:p w14:paraId="50F72E76">
      <w:pPr>
        <w:rPr>
          <w:b/>
          <w:bCs/>
        </w:rPr>
      </w:pPr>
    </w:p>
    <w:p w14:paraId="0147662C">
      <w:pPr>
        <w:ind w:firstLine="420" w:firstLineChars="200"/>
        <w:rPr>
          <w:rFonts w:hint="eastAsia"/>
        </w:rPr>
      </w:pPr>
      <w:r>
        <w:rPr>
          <w:rFonts w:hint="eastAsia"/>
        </w:rPr>
        <w:t>“这是一部精心编辑的作品，通过聚焦女权主义酷儿美学、女性观众与女性凝视，使东亚女性的电影制作能够对话世界电影。在电影制作过程中，女性所承担的工作常常得不到其应有的认可，而这本书通过揭示这些亚洲女性电影制作人所做的、却长期被忽视的工作，有效地纠正了这种不公。”</w:t>
      </w:r>
    </w:p>
    <w:p w14:paraId="2B2761C7">
      <w:pPr>
        <w:jc w:val="right"/>
        <w:rPr>
          <w:rFonts w:hint="eastAsia"/>
        </w:rPr>
      </w:pPr>
      <w:r>
        <w:rPr>
          <w:rFonts w:hint="eastAsia"/>
        </w:rPr>
        <w:t>——吉娜·马尔凯蒂（Gina Marchetti），美国普瑞特艺术学院</w:t>
      </w:r>
    </w:p>
    <w:p w14:paraId="20DEE730"/>
    <w:p w14:paraId="2257DDE4">
      <w:pPr>
        <w:ind w:firstLine="420" w:firstLineChars="200"/>
        <w:rPr>
          <w:rFonts w:hint="eastAsia"/>
        </w:rPr>
      </w:pPr>
      <w:r>
        <w:rPr>
          <w:rFonts w:hint="eastAsia"/>
        </w:rPr>
        <w:t>“本书探讨了亚洲电影中女性在写作、表演、导演等各个领域的创意劳动。在全球电影环境的背景下，作者们出色地挑战了西方模式，揭示了女性面对全新的地域、全新的艺术感受能力时，为发展原创的电影传统所做出的贡献。这种贡献往往未被人们认识。”</w:t>
      </w:r>
    </w:p>
    <w:p w14:paraId="4BF33A47">
      <w:pPr>
        <w:jc w:val="right"/>
        <w:rPr>
          <w:b/>
          <w:color w:val="000000"/>
        </w:rPr>
      </w:pPr>
      <w:r>
        <w:rPr>
          <w:rFonts w:hint="eastAsia"/>
        </w:rPr>
        <w:t>——文棣（Wendy Larson），俄勒冈大学</w:t>
      </w:r>
    </w:p>
    <w:p w14:paraId="42D5DDEE">
      <w:pPr>
        <w:rPr>
          <w:b/>
          <w:color w:val="000000"/>
        </w:rPr>
      </w:pPr>
    </w:p>
    <w:p w14:paraId="497B4511">
      <w:pPr>
        <w:rPr>
          <w:rFonts w:hint="eastAsia"/>
          <w:b/>
          <w:color w:val="000000"/>
        </w:rPr>
      </w:pPr>
    </w:p>
    <w:p w14:paraId="4D3D3DE9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00E1C218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撰稿人</w:t>
      </w:r>
    </w:p>
    <w:p w14:paraId="6FDFD31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插图目录</w:t>
      </w:r>
    </w:p>
    <w:p w14:paraId="78B1A797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前言</w:t>
      </w:r>
    </w:p>
    <w:p w14:paraId="527744DD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致谢</w:t>
      </w:r>
    </w:p>
    <w:p w14:paraId="4499B99C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引言</w:t>
      </w:r>
    </w:p>
    <w:p w14:paraId="5A632D99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东亚电影中的女性：性别表征、创意劳动与全球史——菲莉西亚·陈、弗雷泽·埃利奥特与安迪·威利斯</w:t>
      </w:r>
    </w:p>
    <w:p w14:paraId="3322233E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第一部分：性别表征</w:t>
      </w:r>
    </w:p>
    <w:p w14:paraId="3FAED9DD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1. 快乐电影：何小培的家庭录像美学与酷儿女性主义政治——Bao Hongwei</w:t>
      </w:r>
    </w:p>
    <w:p w14:paraId="31E8D30B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2. 女性的工作伦理：20世纪50年代至60年代香港电影中的女性劳动形象——Fiona Law</w:t>
      </w:r>
    </w:p>
    <w:p w14:paraId="4BF52C14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3. “边缘运作”：探讨新韩国女性气质与《小公女》（2017）中的千禧年创伤——Dave McCaig</w:t>
      </w:r>
    </w:p>
    <w:p w14:paraId="17A8E85D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4. 徐静蕾《一个陌生女人的来信》（2004）中的女性凝视——Bérénice M. Reynaud</w:t>
      </w:r>
    </w:p>
    <w:p w14:paraId="45E6FD3E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5. 《女座头市》（2008）：座头市系列中的女明星与性别表征——Jonathan Wroot</w:t>
      </w:r>
    </w:p>
    <w:p w14:paraId="120CE894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6. 琼瑶电影中女性主角的能动性与主体性——Xuelin Zhou</w:t>
      </w:r>
    </w:p>
    <w:p w14:paraId="3F405C93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第二部分：创意劳动</w:t>
      </w:r>
    </w:p>
    <w:p w14:paraId="232C3DF5">
      <w:pPr>
        <w:ind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1. 日本纪录片导演羽田澄子：作者身份与性别视角 —— Alejandra Armendáriz-Hernández、Marcos Centeno与Irene Gonzalez-López</w:t>
      </w:r>
    </w:p>
    <w:p w14:paraId="7351AF93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2. 每一页都是挑战：韩国电影业中的女性编导们——Monika Kukolova</w:t>
      </w:r>
    </w:p>
    <w:p w14:paraId="1FC996DC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3. 电影明星和她的丈夫：高峰秀子与松山善三之间的合作——Till Weingärtner</w:t>
      </w:r>
    </w:p>
    <w:p w14:paraId="13AD4486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4. 陈安琪：香港电影先驱——Andy Willis</w:t>
      </w:r>
    </w:p>
    <w:p w14:paraId="1D0ADB04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5. 宁瀛属于自己的女性主义：在电影创作实践中写作和剪辑—— Francesca Young Kaufman</w:t>
      </w:r>
    </w:p>
    <w:p w14:paraId="11E22412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第三部分：全球史</w:t>
      </w:r>
    </w:p>
    <w:p w14:paraId="2B8E907F">
      <w:pPr>
        <w:ind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1. 娘惹形象：电影中对土生华人表征的利用与滥用——Felicia Chan</w:t>
      </w:r>
    </w:p>
    <w:p w14:paraId="174A1654">
      <w:pPr>
        <w:ind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2. 时间层面的地区演绎：对东南亚女性电影制作的女性主义分析——MaoHui Deng</w:t>
      </w:r>
    </w:p>
    <w:p w14:paraId="601D1883">
      <w:pPr>
        <w:ind w:firstLine="420"/>
        <w:rPr>
          <w:bCs/>
          <w:color w:val="000000"/>
        </w:rPr>
      </w:pPr>
      <w:r>
        <w:rPr>
          <w:rFonts w:hint="eastAsia"/>
          <w:bCs/>
          <w:color w:val="000000"/>
        </w:rPr>
        <w:t>3. 庆祝全球电影中的女性：颠覆性计划与全球银幕上的东亚女性——Fraser Elliott</w:t>
      </w:r>
    </w:p>
    <w:p w14:paraId="71BFC664">
      <w:pPr>
        <w:rPr>
          <w:b/>
          <w:color w:val="000000"/>
        </w:rPr>
      </w:pPr>
    </w:p>
    <w:p w14:paraId="54329863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83DAF7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49F"/>
    <w:rsid w:val="00013D7A"/>
    <w:rsid w:val="00014408"/>
    <w:rsid w:val="000226FA"/>
    <w:rsid w:val="00030D63"/>
    <w:rsid w:val="00031567"/>
    <w:rsid w:val="000346AC"/>
    <w:rsid w:val="00040304"/>
    <w:rsid w:val="00057929"/>
    <w:rsid w:val="00061C2C"/>
    <w:rsid w:val="00072EDB"/>
    <w:rsid w:val="000803A7"/>
    <w:rsid w:val="00080CD8"/>
    <w:rsid w:val="000810D5"/>
    <w:rsid w:val="00081BAA"/>
    <w:rsid w:val="00082504"/>
    <w:rsid w:val="000835E7"/>
    <w:rsid w:val="00086EEF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C34FC"/>
    <w:rsid w:val="000D0A7C"/>
    <w:rsid w:val="000D293D"/>
    <w:rsid w:val="000D34C3"/>
    <w:rsid w:val="000D3D3A"/>
    <w:rsid w:val="000D5F8D"/>
    <w:rsid w:val="000D7BD5"/>
    <w:rsid w:val="000E0B7C"/>
    <w:rsid w:val="000F2729"/>
    <w:rsid w:val="001017C7"/>
    <w:rsid w:val="00102500"/>
    <w:rsid w:val="00110260"/>
    <w:rsid w:val="0011264B"/>
    <w:rsid w:val="00114DE1"/>
    <w:rsid w:val="00121268"/>
    <w:rsid w:val="00125AEF"/>
    <w:rsid w:val="001311B8"/>
    <w:rsid w:val="00132921"/>
    <w:rsid w:val="00133C63"/>
    <w:rsid w:val="00134987"/>
    <w:rsid w:val="0013577C"/>
    <w:rsid w:val="00146F1E"/>
    <w:rsid w:val="001479E3"/>
    <w:rsid w:val="00155E85"/>
    <w:rsid w:val="001568CD"/>
    <w:rsid w:val="00161B90"/>
    <w:rsid w:val="00163F80"/>
    <w:rsid w:val="00167007"/>
    <w:rsid w:val="00170745"/>
    <w:rsid w:val="00182547"/>
    <w:rsid w:val="00183BA8"/>
    <w:rsid w:val="00193058"/>
    <w:rsid w:val="00193302"/>
    <w:rsid w:val="00193733"/>
    <w:rsid w:val="00194D8A"/>
    <w:rsid w:val="00195D6F"/>
    <w:rsid w:val="001A0F0E"/>
    <w:rsid w:val="001A2672"/>
    <w:rsid w:val="001B2196"/>
    <w:rsid w:val="001B679D"/>
    <w:rsid w:val="001C1A89"/>
    <w:rsid w:val="001C22E0"/>
    <w:rsid w:val="001C6D65"/>
    <w:rsid w:val="001C7131"/>
    <w:rsid w:val="001C729E"/>
    <w:rsid w:val="001D0115"/>
    <w:rsid w:val="001D0FAF"/>
    <w:rsid w:val="001D4E4F"/>
    <w:rsid w:val="001D7D64"/>
    <w:rsid w:val="001E56BB"/>
    <w:rsid w:val="001F0F15"/>
    <w:rsid w:val="00202E62"/>
    <w:rsid w:val="00204AF0"/>
    <w:rsid w:val="002059DF"/>
    <w:rsid w:val="002068EA"/>
    <w:rsid w:val="00206B10"/>
    <w:rsid w:val="00207119"/>
    <w:rsid w:val="00215BF8"/>
    <w:rsid w:val="002243E8"/>
    <w:rsid w:val="00233E41"/>
    <w:rsid w:val="00236060"/>
    <w:rsid w:val="002375D9"/>
    <w:rsid w:val="00244604"/>
    <w:rsid w:val="00244718"/>
    <w:rsid w:val="00244F8F"/>
    <w:rsid w:val="00246C23"/>
    <w:rsid w:val="002516C3"/>
    <w:rsid w:val="002523C1"/>
    <w:rsid w:val="00256B31"/>
    <w:rsid w:val="00261612"/>
    <w:rsid w:val="0026403B"/>
    <w:rsid w:val="002652D1"/>
    <w:rsid w:val="00265795"/>
    <w:rsid w:val="002727E9"/>
    <w:rsid w:val="00276751"/>
    <w:rsid w:val="0027765C"/>
    <w:rsid w:val="00295FD8"/>
    <w:rsid w:val="0029676A"/>
    <w:rsid w:val="002A316E"/>
    <w:rsid w:val="002A42FE"/>
    <w:rsid w:val="002B5ADD"/>
    <w:rsid w:val="002C0257"/>
    <w:rsid w:val="002D009B"/>
    <w:rsid w:val="002D6FCD"/>
    <w:rsid w:val="002E0706"/>
    <w:rsid w:val="002E13E2"/>
    <w:rsid w:val="002E21FA"/>
    <w:rsid w:val="002E25C3"/>
    <w:rsid w:val="002E4527"/>
    <w:rsid w:val="002E5D81"/>
    <w:rsid w:val="002E7A97"/>
    <w:rsid w:val="00304C83"/>
    <w:rsid w:val="00310192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37804"/>
    <w:rsid w:val="00340C73"/>
    <w:rsid w:val="00341881"/>
    <w:rsid w:val="0034331D"/>
    <w:rsid w:val="003514A6"/>
    <w:rsid w:val="00355251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180F"/>
    <w:rsid w:val="003D49B4"/>
    <w:rsid w:val="003D7E80"/>
    <w:rsid w:val="003E7FBE"/>
    <w:rsid w:val="003F4DC2"/>
    <w:rsid w:val="003F745B"/>
    <w:rsid w:val="004039C9"/>
    <w:rsid w:val="004176F9"/>
    <w:rsid w:val="00422383"/>
    <w:rsid w:val="00427236"/>
    <w:rsid w:val="00435906"/>
    <w:rsid w:val="00444055"/>
    <w:rsid w:val="00452D1D"/>
    <w:rsid w:val="00453291"/>
    <w:rsid w:val="00461A5B"/>
    <w:rsid w:val="004655CB"/>
    <w:rsid w:val="004800BB"/>
    <w:rsid w:val="00485E2E"/>
    <w:rsid w:val="00486E31"/>
    <w:rsid w:val="00494B3E"/>
    <w:rsid w:val="004A31C1"/>
    <w:rsid w:val="004B5E08"/>
    <w:rsid w:val="004C2E6A"/>
    <w:rsid w:val="004C4664"/>
    <w:rsid w:val="004D0436"/>
    <w:rsid w:val="004D0F08"/>
    <w:rsid w:val="004D5ADA"/>
    <w:rsid w:val="004D6B8A"/>
    <w:rsid w:val="004E3260"/>
    <w:rsid w:val="004E725F"/>
    <w:rsid w:val="004F6FDA"/>
    <w:rsid w:val="0050133A"/>
    <w:rsid w:val="005040F7"/>
    <w:rsid w:val="0050453B"/>
    <w:rsid w:val="00507886"/>
    <w:rsid w:val="005125CE"/>
    <w:rsid w:val="00512B81"/>
    <w:rsid w:val="00512BC9"/>
    <w:rsid w:val="00515CEA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11D6"/>
    <w:rsid w:val="005A2052"/>
    <w:rsid w:val="005B187C"/>
    <w:rsid w:val="005B2CF5"/>
    <w:rsid w:val="005B444D"/>
    <w:rsid w:val="005B4D9E"/>
    <w:rsid w:val="005C244E"/>
    <w:rsid w:val="005C27DC"/>
    <w:rsid w:val="005C4477"/>
    <w:rsid w:val="005C5128"/>
    <w:rsid w:val="005D167F"/>
    <w:rsid w:val="005D3FD9"/>
    <w:rsid w:val="005D743E"/>
    <w:rsid w:val="005E2267"/>
    <w:rsid w:val="005E31E5"/>
    <w:rsid w:val="005E37B6"/>
    <w:rsid w:val="005E7957"/>
    <w:rsid w:val="005F2EC6"/>
    <w:rsid w:val="005F4D4D"/>
    <w:rsid w:val="005F5420"/>
    <w:rsid w:val="005F6BF3"/>
    <w:rsid w:val="005F74E5"/>
    <w:rsid w:val="00616A0F"/>
    <w:rsid w:val="006176AA"/>
    <w:rsid w:val="00625728"/>
    <w:rsid w:val="00632716"/>
    <w:rsid w:val="006439E0"/>
    <w:rsid w:val="006464C8"/>
    <w:rsid w:val="00655FA9"/>
    <w:rsid w:val="006656BA"/>
    <w:rsid w:val="00667C85"/>
    <w:rsid w:val="006738D1"/>
    <w:rsid w:val="00674460"/>
    <w:rsid w:val="00676FD9"/>
    <w:rsid w:val="00680EFB"/>
    <w:rsid w:val="00684C30"/>
    <w:rsid w:val="006A426E"/>
    <w:rsid w:val="006B39FB"/>
    <w:rsid w:val="006B6CAB"/>
    <w:rsid w:val="006B7979"/>
    <w:rsid w:val="006D001A"/>
    <w:rsid w:val="006D37ED"/>
    <w:rsid w:val="006D3AC8"/>
    <w:rsid w:val="006E2E2E"/>
    <w:rsid w:val="006E4A98"/>
    <w:rsid w:val="006F3738"/>
    <w:rsid w:val="006F567C"/>
    <w:rsid w:val="007078E0"/>
    <w:rsid w:val="00710C89"/>
    <w:rsid w:val="00715F9D"/>
    <w:rsid w:val="00721C8E"/>
    <w:rsid w:val="007265BB"/>
    <w:rsid w:val="00731CD7"/>
    <w:rsid w:val="007419C0"/>
    <w:rsid w:val="00746B5B"/>
    <w:rsid w:val="00747520"/>
    <w:rsid w:val="007515F0"/>
    <w:rsid w:val="0075196D"/>
    <w:rsid w:val="00753AD6"/>
    <w:rsid w:val="00756301"/>
    <w:rsid w:val="007741EC"/>
    <w:rsid w:val="00775C59"/>
    <w:rsid w:val="0078560C"/>
    <w:rsid w:val="00792AB2"/>
    <w:rsid w:val="00794679"/>
    <w:rsid w:val="007962CA"/>
    <w:rsid w:val="007A513F"/>
    <w:rsid w:val="007A5581"/>
    <w:rsid w:val="007A5AA6"/>
    <w:rsid w:val="007B5222"/>
    <w:rsid w:val="007B6993"/>
    <w:rsid w:val="007C1974"/>
    <w:rsid w:val="007C3170"/>
    <w:rsid w:val="007C4BA4"/>
    <w:rsid w:val="007C5D7D"/>
    <w:rsid w:val="007C68DC"/>
    <w:rsid w:val="007D1368"/>
    <w:rsid w:val="007D151C"/>
    <w:rsid w:val="007D262A"/>
    <w:rsid w:val="007D69A1"/>
    <w:rsid w:val="007E06ED"/>
    <w:rsid w:val="007E108E"/>
    <w:rsid w:val="007E2BA6"/>
    <w:rsid w:val="007E348E"/>
    <w:rsid w:val="007E3F67"/>
    <w:rsid w:val="007E44C1"/>
    <w:rsid w:val="007F1B8C"/>
    <w:rsid w:val="007F2FD7"/>
    <w:rsid w:val="007F4C96"/>
    <w:rsid w:val="007F652C"/>
    <w:rsid w:val="007F7EE3"/>
    <w:rsid w:val="008034AC"/>
    <w:rsid w:val="00804239"/>
    <w:rsid w:val="00805ED5"/>
    <w:rsid w:val="008129CA"/>
    <w:rsid w:val="00816558"/>
    <w:rsid w:val="0082498A"/>
    <w:rsid w:val="00831B71"/>
    <w:rsid w:val="0084445F"/>
    <w:rsid w:val="008510F0"/>
    <w:rsid w:val="00866CDF"/>
    <w:rsid w:val="00866EA0"/>
    <w:rsid w:val="00873F9C"/>
    <w:rsid w:val="00876AD0"/>
    <w:rsid w:val="00881EF5"/>
    <w:rsid w:val="008833DC"/>
    <w:rsid w:val="00887336"/>
    <w:rsid w:val="00895CB6"/>
    <w:rsid w:val="008961BC"/>
    <w:rsid w:val="0089627B"/>
    <w:rsid w:val="008A6811"/>
    <w:rsid w:val="008A7AE7"/>
    <w:rsid w:val="008B05B7"/>
    <w:rsid w:val="008B4E8A"/>
    <w:rsid w:val="008C0420"/>
    <w:rsid w:val="008C2377"/>
    <w:rsid w:val="008C4BCC"/>
    <w:rsid w:val="008D07F2"/>
    <w:rsid w:val="008D278C"/>
    <w:rsid w:val="008D4F84"/>
    <w:rsid w:val="008E1206"/>
    <w:rsid w:val="008E18ED"/>
    <w:rsid w:val="008E5113"/>
    <w:rsid w:val="008E5DFE"/>
    <w:rsid w:val="008F46C1"/>
    <w:rsid w:val="00906691"/>
    <w:rsid w:val="009118EC"/>
    <w:rsid w:val="00916A50"/>
    <w:rsid w:val="0092157F"/>
    <w:rsid w:val="009222F0"/>
    <w:rsid w:val="00931DDB"/>
    <w:rsid w:val="00937973"/>
    <w:rsid w:val="009531DC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0D7F"/>
    <w:rsid w:val="009D7EA7"/>
    <w:rsid w:val="009E5739"/>
    <w:rsid w:val="00A02496"/>
    <w:rsid w:val="00A07A1E"/>
    <w:rsid w:val="00A10F0C"/>
    <w:rsid w:val="00A1225E"/>
    <w:rsid w:val="00A14BED"/>
    <w:rsid w:val="00A2291D"/>
    <w:rsid w:val="00A24529"/>
    <w:rsid w:val="00A40771"/>
    <w:rsid w:val="00A42C91"/>
    <w:rsid w:val="00A45A3D"/>
    <w:rsid w:val="00A54252"/>
    <w:rsid w:val="00A54A8E"/>
    <w:rsid w:val="00A5536A"/>
    <w:rsid w:val="00A6177A"/>
    <w:rsid w:val="00A71EAE"/>
    <w:rsid w:val="00A866EC"/>
    <w:rsid w:val="00A90D6D"/>
    <w:rsid w:val="00A90FC8"/>
    <w:rsid w:val="00A91D49"/>
    <w:rsid w:val="00A963B1"/>
    <w:rsid w:val="00A96445"/>
    <w:rsid w:val="00AA5DE1"/>
    <w:rsid w:val="00AB060D"/>
    <w:rsid w:val="00AB7588"/>
    <w:rsid w:val="00AB762B"/>
    <w:rsid w:val="00AC0300"/>
    <w:rsid w:val="00AC7610"/>
    <w:rsid w:val="00AD1193"/>
    <w:rsid w:val="00AD23A3"/>
    <w:rsid w:val="00AD6394"/>
    <w:rsid w:val="00AD7141"/>
    <w:rsid w:val="00AD73F2"/>
    <w:rsid w:val="00AE5D2D"/>
    <w:rsid w:val="00AF0671"/>
    <w:rsid w:val="00B028DD"/>
    <w:rsid w:val="00B057F1"/>
    <w:rsid w:val="00B071D4"/>
    <w:rsid w:val="00B14C84"/>
    <w:rsid w:val="00B21472"/>
    <w:rsid w:val="00B254DB"/>
    <w:rsid w:val="00B262C1"/>
    <w:rsid w:val="00B349F9"/>
    <w:rsid w:val="00B40EEA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457"/>
    <w:rsid w:val="00B839DE"/>
    <w:rsid w:val="00B86278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17F1"/>
    <w:rsid w:val="00BD384D"/>
    <w:rsid w:val="00BD55EA"/>
    <w:rsid w:val="00BD57A4"/>
    <w:rsid w:val="00BE3FD5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53AA"/>
    <w:rsid w:val="00C16D2E"/>
    <w:rsid w:val="00C308BC"/>
    <w:rsid w:val="00C40DC8"/>
    <w:rsid w:val="00C451FD"/>
    <w:rsid w:val="00C60B95"/>
    <w:rsid w:val="00C61228"/>
    <w:rsid w:val="00C6390C"/>
    <w:rsid w:val="00C71DBF"/>
    <w:rsid w:val="00C75F95"/>
    <w:rsid w:val="00C835AD"/>
    <w:rsid w:val="00C9021F"/>
    <w:rsid w:val="00C92E8D"/>
    <w:rsid w:val="00C94A44"/>
    <w:rsid w:val="00CA1466"/>
    <w:rsid w:val="00CA1DDF"/>
    <w:rsid w:val="00CA68FD"/>
    <w:rsid w:val="00CB6027"/>
    <w:rsid w:val="00CC69DA"/>
    <w:rsid w:val="00CD3036"/>
    <w:rsid w:val="00CD408A"/>
    <w:rsid w:val="00CD409A"/>
    <w:rsid w:val="00CE56AF"/>
    <w:rsid w:val="00CE5F32"/>
    <w:rsid w:val="00CF1193"/>
    <w:rsid w:val="00CF56BD"/>
    <w:rsid w:val="00CF605B"/>
    <w:rsid w:val="00D068E5"/>
    <w:rsid w:val="00D156CA"/>
    <w:rsid w:val="00D15C60"/>
    <w:rsid w:val="00D17030"/>
    <w:rsid w:val="00D17732"/>
    <w:rsid w:val="00D21376"/>
    <w:rsid w:val="00D24A70"/>
    <w:rsid w:val="00D24E00"/>
    <w:rsid w:val="00D27447"/>
    <w:rsid w:val="00D31E3B"/>
    <w:rsid w:val="00D31F3A"/>
    <w:rsid w:val="00D341FB"/>
    <w:rsid w:val="00D500BB"/>
    <w:rsid w:val="00D5176B"/>
    <w:rsid w:val="00D51B76"/>
    <w:rsid w:val="00D55CF3"/>
    <w:rsid w:val="00D56A6F"/>
    <w:rsid w:val="00D56DBD"/>
    <w:rsid w:val="00D63010"/>
    <w:rsid w:val="00D64EE2"/>
    <w:rsid w:val="00D70EE0"/>
    <w:rsid w:val="00D738A1"/>
    <w:rsid w:val="00D762D4"/>
    <w:rsid w:val="00D76715"/>
    <w:rsid w:val="00D86C41"/>
    <w:rsid w:val="00DA08BA"/>
    <w:rsid w:val="00DB0CFC"/>
    <w:rsid w:val="00DB3297"/>
    <w:rsid w:val="00DB7D8F"/>
    <w:rsid w:val="00DE171A"/>
    <w:rsid w:val="00DE5AA5"/>
    <w:rsid w:val="00DF0786"/>
    <w:rsid w:val="00DF0BB7"/>
    <w:rsid w:val="00DF1359"/>
    <w:rsid w:val="00DF5347"/>
    <w:rsid w:val="00E00CC0"/>
    <w:rsid w:val="00E02661"/>
    <w:rsid w:val="00E052E6"/>
    <w:rsid w:val="00E132E9"/>
    <w:rsid w:val="00E15659"/>
    <w:rsid w:val="00E23D83"/>
    <w:rsid w:val="00E43598"/>
    <w:rsid w:val="00E504DE"/>
    <w:rsid w:val="00E509A5"/>
    <w:rsid w:val="00E54E5E"/>
    <w:rsid w:val="00E557C1"/>
    <w:rsid w:val="00E65115"/>
    <w:rsid w:val="00E66CDC"/>
    <w:rsid w:val="00E725A1"/>
    <w:rsid w:val="00E86D82"/>
    <w:rsid w:val="00EA13CB"/>
    <w:rsid w:val="00EA1F16"/>
    <w:rsid w:val="00EA6987"/>
    <w:rsid w:val="00EA74CC"/>
    <w:rsid w:val="00EB27B1"/>
    <w:rsid w:val="00EB6CAC"/>
    <w:rsid w:val="00EC129D"/>
    <w:rsid w:val="00ED1D72"/>
    <w:rsid w:val="00ED5A78"/>
    <w:rsid w:val="00EE065D"/>
    <w:rsid w:val="00EE4676"/>
    <w:rsid w:val="00EE651B"/>
    <w:rsid w:val="00EE689C"/>
    <w:rsid w:val="00EE6945"/>
    <w:rsid w:val="00EF2BA6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1FA1"/>
    <w:rsid w:val="00F420FE"/>
    <w:rsid w:val="00F431B5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94F89"/>
    <w:rsid w:val="00FA2346"/>
    <w:rsid w:val="00FB277E"/>
    <w:rsid w:val="00FB384A"/>
    <w:rsid w:val="00FB5963"/>
    <w:rsid w:val="00FC3699"/>
    <w:rsid w:val="00FC4750"/>
    <w:rsid w:val="00FC6B21"/>
    <w:rsid w:val="00FC6F80"/>
    <w:rsid w:val="00FD049B"/>
    <w:rsid w:val="00FD2972"/>
    <w:rsid w:val="00FD3BC4"/>
    <w:rsid w:val="00FE26B6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B130F4B"/>
    <w:rsid w:val="2C5142E1"/>
    <w:rsid w:val="2FBB5323"/>
    <w:rsid w:val="2FE15E91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39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paragraph" w:styleId="4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1983</Words>
  <Characters>3113</Characters>
  <Lines>26</Lines>
  <Paragraphs>7</Paragraphs>
  <TotalTime>2</TotalTime>
  <ScaleCrop>false</ScaleCrop>
  <LinksUpToDate>false</LinksUpToDate>
  <CharactersWithSpaces>3262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2025-02-27T05:45:37Z</dcterms:modified>
  <dc:title>新 书 推 荐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