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211C8695" w:rsidR="00AE574A" w:rsidRDefault="00AE574A">
      <w:pPr>
        <w:rPr>
          <w:b/>
          <w:color w:val="000000"/>
          <w:szCs w:val="21"/>
        </w:rPr>
      </w:pPr>
    </w:p>
    <w:p w14:paraId="3DA7336F" w14:textId="18DA1271" w:rsidR="00774233" w:rsidRPr="00774233" w:rsidRDefault="00295AD1"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18082B64" wp14:editId="4937F97B">
            <wp:simplePos x="0" y="0"/>
            <wp:positionH relativeFrom="margin">
              <wp:posOffset>4161790</wp:posOffset>
            </wp:positionH>
            <wp:positionV relativeFrom="paragraph">
              <wp:posOffset>8255</wp:posOffset>
            </wp:positionV>
            <wp:extent cx="1234440" cy="1874520"/>
            <wp:effectExtent l="0" t="0" r="3810" b="0"/>
            <wp:wrapSquare wrapText="bothSides"/>
            <wp:docPr id="4" name="图片 4" descr="https://global.oup.com/academic/covers/pop-up/978019887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8783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187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295AD1">
        <w:rPr>
          <w:rFonts w:hint="eastAsia"/>
          <w:b/>
          <w:bCs/>
          <w:color w:val="000000"/>
          <w:szCs w:val="21"/>
        </w:rPr>
        <w:t>牛津姑息医学</w:t>
      </w:r>
      <w:r>
        <w:rPr>
          <w:rFonts w:hint="eastAsia"/>
          <w:b/>
          <w:bCs/>
          <w:color w:val="000000"/>
          <w:szCs w:val="21"/>
        </w:rPr>
        <w:t>病例集</w:t>
      </w:r>
      <w:r w:rsidR="009736A9">
        <w:rPr>
          <w:rFonts w:hint="eastAsia"/>
          <w:b/>
          <w:bCs/>
          <w:color w:val="000000"/>
          <w:szCs w:val="21"/>
        </w:rPr>
        <w:t>》</w:t>
      </w:r>
    </w:p>
    <w:p w14:paraId="526CF9CC" w14:textId="0221D490"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14622" w:rsidRPr="00D14622">
        <w:rPr>
          <w:b/>
          <w:bCs/>
          <w:color w:val="000000"/>
          <w:szCs w:val="21"/>
        </w:rPr>
        <w:t xml:space="preserve">OXFORD CASE HISTORIES </w:t>
      </w:r>
      <w:r w:rsidR="00295AD1">
        <w:rPr>
          <w:b/>
          <w:bCs/>
          <w:color w:val="000000"/>
          <w:szCs w:val="21"/>
        </w:rPr>
        <w:t xml:space="preserve">IN </w:t>
      </w:r>
      <w:r w:rsidR="00D14622" w:rsidRPr="00D14622">
        <w:rPr>
          <w:b/>
          <w:bCs/>
          <w:color w:val="000000"/>
          <w:szCs w:val="21"/>
        </w:rPr>
        <w:t>PALLIATIVE MEDICINE</w:t>
      </w:r>
    </w:p>
    <w:p w14:paraId="39B7E419" w14:textId="699C34BE"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295AD1" w:rsidRPr="00295AD1">
        <w:rPr>
          <w:b/>
          <w:bCs/>
          <w:color w:val="000000"/>
          <w:szCs w:val="21"/>
        </w:rPr>
        <w:t xml:space="preserve">Jonathan Pickard and Jonathan </w:t>
      </w:r>
      <w:proofErr w:type="spellStart"/>
      <w:r w:rsidR="00295AD1" w:rsidRPr="00295AD1">
        <w:rPr>
          <w:b/>
          <w:bCs/>
          <w:color w:val="000000"/>
          <w:szCs w:val="21"/>
        </w:rPr>
        <w:t>Hindmarsh</w:t>
      </w:r>
      <w:proofErr w:type="spellEnd"/>
      <w:r w:rsidR="00295AD1" w:rsidRPr="00295AD1">
        <w:rPr>
          <w:b/>
          <w:bCs/>
          <w:color w:val="000000"/>
          <w:szCs w:val="21"/>
        </w:rPr>
        <w:t xml:space="preserve"> </w:t>
      </w:r>
      <w:hyperlink r:id="rId9" w:history="1"/>
    </w:p>
    <w:p w14:paraId="5EB65684" w14:textId="4A2BF298"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295AD1" w:rsidRPr="00295AD1">
        <w:rPr>
          <w:b/>
          <w:bCs/>
          <w:color w:val="000000"/>
          <w:szCs w:val="21"/>
        </w:rPr>
        <w:t>Oxford University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3AD84B3A"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95AD1" w:rsidRPr="00295AD1">
        <w:rPr>
          <w:b/>
          <w:bCs/>
          <w:color w:val="000000"/>
          <w:szCs w:val="21"/>
        </w:rPr>
        <w:t>560</w:t>
      </w:r>
      <w:r w:rsidR="00A60347">
        <w:rPr>
          <w:rFonts w:hint="eastAsia"/>
          <w:b/>
          <w:bCs/>
          <w:color w:val="000000"/>
          <w:szCs w:val="21"/>
        </w:rPr>
        <w:t>页</w:t>
      </w:r>
    </w:p>
    <w:p w14:paraId="31380F95" w14:textId="7D96B6F8"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295AD1">
        <w:rPr>
          <w:b/>
          <w:bCs/>
          <w:color w:val="000000"/>
          <w:szCs w:val="21"/>
        </w:rPr>
        <w:t>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80417A9"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95AD1">
        <w:rPr>
          <w:rFonts w:hint="eastAsia"/>
          <w:b/>
          <w:bCs/>
          <w:szCs w:val="21"/>
        </w:rPr>
        <w:t>医学</w:t>
      </w:r>
      <w:bookmarkStart w:id="0" w:name="_GoBack"/>
      <w:bookmarkEnd w:id="0"/>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BADF4ED" w14:textId="182CD31C" w:rsidR="00295AD1" w:rsidRPr="00295AD1" w:rsidRDefault="00295AD1" w:rsidP="00295AD1">
      <w:pPr>
        <w:ind w:firstLineChars="200" w:firstLine="420"/>
        <w:rPr>
          <w:rFonts w:hint="eastAsia"/>
          <w:bCs/>
          <w:color w:val="000000"/>
          <w:szCs w:val="21"/>
        </w:rPr>
      </w:pPr>
      <w:r>
        <w:rPr>
          <w:rFonts w:hint="eastAsia"/>
          <w:bCs/>
          <w:color w:val="000000"/>
          <w:szCs w:val="21"/>
        </w:rPr>
        <w:t>本书是“牛津</w:t>
      </w:r>
      <w:r w:rsidRPr="00295AD1">
        <w:rPr>
          <w:rFonts w:hint="eastAsia"/>
          <w:bCs/>
          <w:color w:val="000000"/>
          <w:szCs w:val="21"/>
        </w:rPr>
        <w:t>病例</w:t>
      </w:r>
      <w:r>
        <w:rPr>
          <w:rFonts w:hint="eastAsia"/>
          <w:bCs/>
          <w:color w:val="000000"/>
          <w:szCs w:val="21"/>
        </w:rPr>
        <w:t>集</w:t>
      </w:r>
      <w:r w:rsidRPr="00295AD1">
        <w:rPr>
          <w:rFonts w:hint="eastAsia"/>
          <w:bCs/>
          <w:color w:val="000000"/>
          <w:szCs w:val="21"/>
        </w:rPr>
        <w:t>”</w:t>
      </w:r>
      <w:r>
        <w:rPr>
          <w:rFonts w:hint="eastAsia"/>
          <w:bCs/>
          <w:color w:val="000000"/>
          <w:szCs w:val="21"/>
        </w:rPr>
        <w:t>（</w:t>
      </w:r>
      <w:hyperlink r:id="rId10" w:history="1">
        <w:r w:rsidRPr="008403BE">
          <w:rPr>
            <w:rStyle w:val="ab"/>
            <w:bCs/>
            <w:i/>
            <w:szCs w:val="21"/>
          </w:rPr>
          <w:t>Oxford Case Histories</w:t>
        </w:r>
      </w:hyperlink>
      <w:r>
        <w:rPr>
          <w:rFonts w:hint="eastAsia"/>
          <w:bCs/>
          <w:color w:val="000000"/>
          <w:szCs w:val="21"/>
        </w:rPr>
        <w:t>）</w:t>
      </w:r>
      <w:r w:rsidRPr="00295AD1">
        <w:rPr>
          <w:rFonts w:hint="eastAsia"/>
          <w:bCs/>
          <w:color w:val="000000"/>
          <w:szCs w:val="21"/>
        </w:rPr>
        <w:t>系列的一部分，通过</w:t>
      </w:r>
      <w:r w:rsidR="00004F46" w:rsidRPr="00004F46">
        <w:rPr>
          <w:rFonts w:hint="eastAsia"/>
          <w:bCs/>
          <w:color w:val="000000"/>
          <w:szCs w:val="21"/>
        </w:rPr>
        <w:t>52</w:t>
      </w:r>
      <w:r w:rsidR="00004F46" w:rsidRPr="00004F46">
        <w:rPr>
          <w:rFonts w:hint="eastAsia"/>
          <w:bCs/>
          <w:color w:val="000000"/>
          <w:szCs w:val="21"/>
        </w:rPr>
        <w:t>个精心挑选的病例</w:t>
      </w:r>
      <w:r w:rsidRPr="00295AD1">
        <w:rPr>
          <w:rFonts w:hint="eastAsia"/>
          <w:bCs/>
          <w:color w:val="000000"/>
          <w:szCs w:val="21"/>
        </w:rPr>
        <w:t>，为</w:t>
      </w:r>
      <w:r w:rsidR="00004F46" w:rsidRPr="00004F46">
        <w:rPr>
          <w:rFonts w:hint="eastAsia"/>
          <w:bCs/>
          <w:color w:val="000000"/>
          <w:szCs w:val="21"/>
        </w:rPr>
        <w:t>医疗专业</w:t>
      </w:r>
      <w:r w:rsidR="00004F46">
        <w:rPr>
          <w:rFonts w:hint="eastAsia"/>
          <w:bCs/>
          <w:color w:val="000000"/>
          <w:szCs w:val="21"/>
        </w:rPr>
        <w:t>人士</w:t>
      </w:r>
      <w:r w:rsidRPr="00295AD1">
        <w:rPr>
          <w:rFonts w:hint="eastAsia"/>
          <w:bCs/>
          <w:color w:val="000000"/>
          <w:szCs w:val="21"/>
        </w:rPr>
        <w:t>和实习生提供指导，展现姑息医学领域</w:t>
      </w:r>
      <w:r w:rsidR="00004F46">
        <w:rPr>
          <w:rFonts w:hint="eastAsia"/>
          <w:bCs/>
          <w:color w:val="000000"/>
          <w:szCs w:val="21"/>
        </w:rPr>
        <w:t>多变</w:t>
      </w:r>
      <w:r w:rsidRPr="00295AD1">
        <w:rPr>
          <w:rFonts w:hint="eastAsia"/>
          <w:bCs/>
          <w:color w:val="000000"/>
          <w:szCs w:val="21"/>
        </w:rPr>
        <w:t>且往往复杂的情况。从非恶性疾病的晚期症状管理，到与肿瘤学等相关专科协同工作，本书帮助读者掌握诊断技巧和临床推理能力，使他们在面对绝症时，能</w:t>
      </w:r>
      <w:r w:rsidR="00004F46" w:rsidRPr="00004F46">
        <w:rPr>
          <w:rFonts w:hint="eastAsia"/>
          <w:bCs/>
          <w:color w:val="000000"/>
          <w:szCs w:val="21"/>
        </w:rPr>
        <w:t>将知识和理解与实际操作相结合</w:t>
      </w:r>
      <w:r w:rsidRPr="00295AD1">
        <w:rPr>
          <w:rFonts w:hint="eastAsia"/>
          <w:bCs/>
          <w:color w:val="000000"/>
          <w:szCs w:val="21"/>
        </w:rPr>
        <w:t>。</w:t>
      </w:r>
    </w:p>
    <w:p w14:paraId="0B9A0696" w14:textId="77777777" w:rsidR="00295AD1" w:rsidRPr="00004F46" w:rsidRDefault="00295AD1" w:rsidP="00295AD1">
      <w:pPr>
        <w:ind w:firstLineChars="200" w:firstLine="420"/>
        <w:rPr>
          <w:bCs/>
          <w:color w:val="000000"/>
          <w:szCs w:val="21"/>
        </w:rPr>
      </w:pPr>
    </w:p>
    <w:p w14:paraId="56A6D2FA" w14:textId="6E1B677F" w:rsidR="00D82AB4" w:rsidRDefault="00295AD1" w:rsidP="00295AD1">
      <w:pPr>
        <w:ind w:firstLineChars="200" w:firstLine="420"/>
        <w:rPr>
          <w:bCs/>
          <w:color w:val="000000"/>
          <w:szCs w:val="21"/>
        </w:rPr>
      </w:pPr>
      <w:r w:rsidRPr="00295AD1">
        <w:rPr>
          <w:rFonts w:hint="eastAsia"/>
          <w:bCs/>
          <w:color w:val="000000"/>
          <w:szCs w:val="21"/>
        </w:rPr>
        <w:t>本书以姑息医学高级专科培训的核心临床课程为基础，每个病例开篇都有一段简短的概述，随后是更多信息或研究结果，</w:t>
      </w:r>
      <w:r w:rsidR="00004F46" w:rsidRPr="00004F46">
        <w:rPr>
          <w:rFonts w:hint="eastAsia"/>
          <w:bCs/>
          <w:color w:val="000000"/>
          <w:szCs w:val="21"/>
        </w:rPr>
        <w:t>接着是一系列问题，要求读者</w:t>
      </w:r>
      <w:r w:rsidR="00004F46">
        <w:rPr>
          <w:rFonts w:hint="eastAsia"/>
          <w:bCs/>
          <w:color w:val="000000"/>
          <w:szCs w:val="21"/>
        </w:rPr>
        <w:t>给出</w:t>
      </w:r>
      <w:r w:rsidR="00004F46" w:rsidRPr="00004F46">
        <w:rPr>
          <w:rFonts w:hint="eastAsia"/>
          <w:bCs/>
          <w:color w:val="000000"/>
          <w:szCs w:val="21"/>
        </w:rPr>
        <w:t>可能的诊断、</w:t>
      </w:r>
      <w:r w:rsidRPr="00295AD1">
        <w:rPr>
          <w:rFonts w:hint="eastAsia"/>
          <w:bCs/>
          <w:color w:val="000000"/>
          <w:szCs w:val="21"/>
        </w:rPr>
        <w:t>应对措施或回顾相关知识。答案部分还配有讨论内容及进一步阅读建议，助力读者获得自信</w:t>
      </w:r>
      <w:r w:rsidR="00004F46">
        <w:rPr>
          <w:rFonts w:hint="eastAsia"/>
          <w:bCs/>
          <w:color w:val="000000"/>
          <w:szCs w:val="21"/>
        </w:rPr>
        <w:t>及必备技能，</w:t>
      </w:r>
      <w:r w:rsidRPr="00295AD1">
        <w:rPr>
          <w:rFonts w:hint="eastAsia"/>
          <w:bCs/>
          <w:color w:val="000000"/>
          <w:szCs w:val="21"/>
        </w:rPr>
        <w:t>胜任诊断与治疗工作。</w:t>
      </w:r>
      <w:r w:rsidR="00004F46" w:rsidRPr="00004F46">
        <w:rPr>
          <w:rFonts w:hint="eastAsia"/>
          <w:bCs/>
          <w:color w:val="000000"/>
          <w:szCs w:val="21"/>
        </w:rPr>
        <w:t>此外，书中还选取了一些非临床案例，探讨了</w:t>
      </w:r>
      <w:r w:rsidRPr="00295AD1">
        <w:rPr>
          <w:rFonts w:hint="eastAsia"/>
          <w:bCs/>
          <w:color w:val="000000"/>
          <w:szCs w:val="21"/>
        </w:rPr>
        <w:t>姑息治疗医生常涉及的其他关键专业领域，</w:t>
      </w:r>
      <w:r w:rsidR="00004F46">
        <w:rPr>
          <w:rFonts w:hint="eastAsia"/>
          <w:bCs/>
          <w:color w:val="000000"/>
          <w:szCs w:val="21"/>
        </w:rPr>
        <w:t>包括</w:t>
      </w:r>
      <w:r w:rsidRPr="00295AD1">
        <w:rPr>
          <w:rFonts w:hint="eastAsia"/>
          <w:bCs/>
          <w:color w:val="000000"/>
          <w:szCs w:val="21"/>
        </w:rPr>
        <w:t>预立医疗照护计划、复苏决策、伦理、精神层面以及英国法律等主题，确保</w:t>
      </w:r>
      <w:r w:rsidR="00004F46">
        <w:rPr>
          <w:rFonts w:hint="eastAsia"/>
          <w:bCs/>
          <w:color w:val="000000"/>
          <w:szCs w:val="21"/>
        </w:rPr>
        <w:t>这些内容</w:t>
      </w:r>
      <w:r w:rsidRPr="00295AD1">
        <w:rPr>
          <w:rFonts w:hint="eastAsia"/>
          <w:bCs/>
          <w:color w:val="000000"/>
          <w:szCs w:val="21"/>
        </w:rPr>
        <w:t>对任何照顾晚期绝症患者的人都具有广泛的参考价值</w:t>
      </w:r>
      <w:r w:rsidRPr="00295AD1">
        <w:rPr>
          <w:rFonts w:hint="eastAsia"/>
          <w:bCs/>
          <w:color w:val="000000"/>
          <w:szCs w:val="21"/>
        </w:rPr>
        <w:t xml:space="preserve"> </w:t>
      </w:r>
      <w:r w:rsidRPr="00295AD1">
        <w:rPr>
          <w:rFonts w:hint="eastAsia"/>
          <w:bCs/>
          <w:color w:val="000000"/>
          <w:szCs w:val="21"/>
        </w:rPr>
        <w:t>。</w:t>
      </w:r>
    </w:p>
    <w:p w14:paraId="6C974476" w14:textId="77777777" w:rsidR="002D02DB" w:rsidRDefault="002D02DB" w:rsidP="008167E8">
      <w:pPr>
        <w:rPr>
          <w:bCs/>
          <w:color w:val="000000"/>
          <w:szCs w:val="21"/>
        </w:rPr>
      </w:pPr>
    </w:p>
    <w:p w14:paraId="2C5E584B" w14:textId="77777777" w:rsidR="00004F46" w:rsidRDefault="00004F46" w:rsidP="008167E8">
      <w:pPr>
        <w:rPr>
          <w:bCs/>
          <w:color w:val="000000"/>
          <w:szCs w:val="21"/>
        </w:rPr>
      </w:pPr>
    </w:p>
    <w:p w14:paraId="3A6DF11D" w14:textId="58C62EE1" w:rsidR="00004F46" w:rsidRPr="00004F46" w:rsidRDefault="00004F46" w:rsidP="008167E8">
      <w:pPr>
        <w:rPr>
          <w:b/>
          <w:bCs/>
          <w:color w:val="000000"/>
          <w:szCs w:val="21"/>
        </w:rPr>
      </w:pPr>
      <w:r w:rsidRPr="00004F46">
        <w:rPr>
          <w:b/>
          <w:bCs/>
          <w:color w:val="000000"/>
          <w:szCs w:val="21"/>
        </w:rPr>
        <w:t>本书亮点：</w:t>
      </w:r>
    </w:p>
    <w:p w14:paraId="460165EC" w14:textId="77777777" w:rsidR="00004F46" w:rsidRDefault="00004F46" w:rsidP="008167E8">
      <w:pPr>
        <w:rPr>
          <w:bCs/>
          <w:color w:val="000000"/>
          <w:szCs w:val="21"/>
        </w:rPr>
      </w:pPr>
    </w:p>
    <w:p w14:paraId="3AE55CDD" w14:textId="59F9D6AC" w:rsidR="00004F46" w:rsidRPr="00004F46" w:rsidRDefault="00004F46" w:rsidP="00004F46">
      <w:pPr>
        <w:pStyle w:val="ac"/>
        <w:numPr>
          <w:ilvl w:val="0"/>
          <w:numId w:val="38"/>
        </w:numPr>
        <w:ind w:firstLineChars="0"/>
        <w:rPr>
          <w:rFonts w:hint="eastAsia"/>
          <w:bCs/>
          <w:color w:val="000000"/>
          <w:szCs w:val="21"/>
        </w:rPr>
      </w:pPr>
      <w:r w:rsidRPr="00004F46">
        <w:rPr>
          <w:rFonts w:hint="eastAsia"/>
          <w:bCs/>
          <w:color w:val="000000"/>
          <w:szCs w:val="21"/>
        </w:rPr>
        <w:t>由来自世界各地的众多专家作者共同撰写</w:t>
      </w:r>
    </w:p>
    <w:p w14:paraId="02936873" w14:textId="77777777" w:rsidR="00004F46" w:rsidRPr="00004F46" w:rsidRDefault="00004F46" w:rsidP="00004F46">
      <w:pPr>
        <w:pStyle w:val="ac"/>
        <w:numPr>
          <w:ilvl w:val="0"/>
          <w:numId w:val="38"/>
        </w:numPr>
        <w:ind w:firstLineChars="0"/>
        <w:rPr>
          <w:rFonts w:hint="eastAsia"/>
          <w:bCs/>
          <w:color w:val="000000"/>
          <w:szCs w:val="21"/>
        </w:rPr>
      </w:pPr>
      <w:r w:rsidRPr="00004F46">
        <w:rPr>
          <w:rFonts w:hint="eastAsia"/>
          <w:bCs/>
          <w:color w:val="000000"/>
          <w:szCs w:val="21"/>
        </w:rPr>
        <w:t>书中病例经过精心设计与挑选，与姑息医学专科课程紧密契合</w:t>
      </w:r>
    </w:p>
    <w:p w14:paraId="6C1ABF91" w14:textId="5E9C7B8E" w:rsidR="00004F46" w:rsidRPr="00004F46" w:rsidRDefault="00004F46" w:rsidP="00004F46">
      <w:pPr>
        <w:pStyle w:val="ac"/>
        <w:numPr>
          <w:ilvl w:val="0"/>
          <w:numId w:val="38"/>
        </w:numPr>
        <w:ind w:firstLineChars="0"/>
        <w:rPr>
          <w:rFonts w:hint="eastAsia"/>
          <w:bCs/>
          <w:color w:val="000000"/>
          <w:szCs w:val="21"/>
        </w:rPr>
      </w:pPr>
      <w:r w:rsidRPr="00004F46">
        <w:rPr>
          <w:rFonts w:hint="eastAsia"/>
          <w:bCs/>
          <w:color w:val="000000"/>
          <w:szCs w:val="21"/>
        </w:rPr>
        <w:t>适合</w:t>
      </w:r>
      <w:r w:rsidRPr="00004F46">
        <w:rPr>
          <w:rFonts w:hint="eastAsia"/>
          <w:bCs/>
          <w:color w:val="000000"/>
          <w:szCs w:val="21"/>
        </w:rPr>
        <w:t>参加姑息医学专科证书考试的考生</w:t>
      </w:r>
      <w:r w:rsidRPr="00004F46">
        <w:rPr>
          <w:rFonts w:hint="eastAsia"/>
          <w:bCs/>
          <w:color w:val="000000"/>
          <w:szCs w:val="21"/>
        </w:rPr>
        <w:t>阅读</w:t>
      </w:r>
    </w:p>
    <w:p w14:paraId="59341BEE" w14:textId="77777777" w:rsidR="00004F46" w:rsidRPr="00004F46" w:rsidRDefault="00004F46" w:rsidP="00004F46">
      <w:pPr>
        <w:pStyle w:val="ac"/>
        <w:numPr>
          <w:ilvl w:val="0"/>
          <w:numId w:val="38"/>
        </w:numPr>
        <w:ind w:firstLineChars="0"/>
        <w:rPr>
          <w:rFonts w:hint="eastAsia"/>
          <w:bCs/>
          <w:color w:val="000000"/>
          <w:szCs w:val="21"/>
        </w:rPr>
      </w:pPr>
      <w:r w:rsidRPr="00004F46">
        <w:rPr>
          <w:rFonts w:hint="eastAsia"/>
          <w:bCs/>
          <w:color w:val="000000"/>
          <w:szCs w:val="21"/>
        </w:rPr>
        <w:t>病例难度和复杂程度各异，既适合姑息医学专业的实习医生和顾问医师，也适用于肿瘤学、老年医学等相关专业的人员</w:t>
      </w:r>
    </w:p>
    <w:p w14:paraId="3EAFF610" w14:textId="3F206CC7" w:rsidR="00004F46" w:rsidRPr="00004F46" w:rsidRDefault="00004F46" w:rsidP="00004F46">
      <w:pPr>
        <w:pStyle w:val="ac"/>
        <w:numPr>
          <w:ilvl w:val="0"/>
          <w:numId w:val="38"/>
        </w:numPr>
        <w:ind w:firstLineChars="0"/>
        <w:rPr>
          <w:bCs/>
          <w:color w:val="000000"/>
          <w:szCs w:val="21"/>
        </w:rPr>
      </w:pPr>
      <w:r w:rsidRPr="00004F46">
        <w:rPr>
          <w:rFonts w:hint="eastAsia"/>
          <w:bCs/>
          <w:color w:val="000000"/>
          <w:szCs w:val="21"/>
        </w:rPr>
        <w:t>书中包含一系列具有广泛意义的非临床病例，内容涉及法律、伦理、整体护理、心理精神关怀等方面，同时还有大量核心临床案例</w:t>
      </w:r>
    </w:p>
    <w:p w14:paraId="7F7F89CB" w14:textId="77777777" w:rsidR="00004F46" w:rsidRPr="00CF7F72" w:rsidRDefault="00004F46" w:rsidP="008167E8">
      <w:pPr>
        <w:rPr>
          <w:rFonts w:hint="eastAsia"/>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01DE77B3" w14:textId="01A3EF19" w:rsidR="00004F46" w:rsidRPr="00004F46" w:rsidRDefault="00004F46" w:rsidP="00004F46">
      <w:pPr>
        <w:ind w:firstLineChars="200" w:firstLine="422"/>
        <w:rPr>
          <w:rFonts w:hint="eastAsia"/>
          <w:bCs/>
          <w:color w:val="000000"/>
          <w:szCs w:val="21"/>
        </w:rPr>
      </w:pPr>
      <w:r w:rsidRPr="00004F46">
        <w:rPr>
          <w:rFonts w:hint="eastAsia"/>
          <w:b/>
          <w:bCs/>
          <w:color w:val="000000"/>
          <w:szCs w:val="21"/>
        </w:rPr>
        <w:t>乔纳森·皮卡德博士</w:t>
      </w:r>
      <w:r>
        <w:rPr>
          <w:rFonts w:hint="eastAsia"/>
          <w:b/>
          <w:bCs/>
          <w:color w:val="000000"/>
          <w:szCs w:val="21"/>
        </w:rPr>
        <w:t>（</w:t>
      </w:r>
      <w:proofErr w:type="spellStart"/>
      <w:r w:rsidRPr="00004F46">
        <w:rPr>
          <w:b/>
          <w:bCs/>
          <w:color w:val="000000"/>
          <w:szCs w:val="21"/>
        </w:rPr>
        <w:t>Dr</w:t>
      </w:r>
      <w:proofErr w:type="spellEnd"/>
      <w:r w:rsidRPr="00004F46">
        <w:rPr>
          <w:b/>
          <w:bCs/>
          <w:color w:val="000000"/>
          <w:szCs w:val="21"/>
        </w:rPr>
        <w:t xml:space="preserve"> Jonathan Pickard</w:t>
      </w:r>
      <w:r>
        <w:rPr>
          <w:rFonts w:hint="eastAsia"/>
          <w:b/>
          <w:bCs/>
          <w:color w:val="000000"/>
          <w:szCs w:val="21"/>
        </w:rPr>
        <w:t>）</w:t>
      </w:r>
      <w:r w:rsidRPr="00004F46">
        <w:rPr>
          <w:rFonts w:hint="eastAsia"/>
          <w:bCs/>
          <w:color w:val="000000"/>
          <w:szCs w:val="21"/>
        </w:rPr>
        <w:t>是一名姑息医学顾问医师，就职于英格兰东北部地区。作为一名副临床讲师，同时也是一位热忱的教育工作者，乔纳森投入大量时间培养未来的医生。他的研究兴趣领域包括沟通交流、肿瘤学、心智能力以及姑息治疗中的法律问题。他为英国基础培训项目的医生举办研究生</w:t>
      </w:r>
      <w:r w:rsidR="005D5BFE" w:rsidRPr="005D5BFE">
        <w:rPr>
          <w:rFonts w:hint="eastAsia"/>
          <w:bCs/>
          <w:color w:val="000000"/>
          <w:szCs w:val="21"/>
        </w:rPr>
        <w:t>交流研讨会</w:t>
      </w:r>
      <w:r w:rsidRPr="00004F46">
        <w:rPr>
          <w:rFonts w:hint="eastAsia"/>
          <w:bCs/>
          <w:color w:val="000000"/>
          <w:szCs w:val="21"/>
        </w:rPr>
        <w:t>，与他人合作设计并主导面向专科实习医生的国际在线课程，还开发数字学习资源，其中包括为姑息治疗医生精心制作了一套丰富的基于应用程序的抽认卡资料。他曾在全国知名的期刊上发表文章，并与</w:t>
      </w:r>
      <w:r w:rsidR="005D5BFE">
        <w:rPr>
          <w:rFonts w:hint="eastAsia"/>
          <w:bCs/>
          <w:color w:val="000000"/>
          <w:szCs w:val="21"/>
        </w:rPr>
        <w:t>合作</w:t>
      </w:r>
      <w:r w:rsidRPr="00004F46">
        <w:rPr>
          <w:rFonts w:hint="eastAsia"/>
          <w:bCs/>
          <w:color w:val="000000"/>
          <w:szCs w:val="21"/>
        </w:rPr>
        <w:t>编辑一同发表了关于传统疗法创新应用的病例报告。他的演讲风格和创造力源自多年专业级别的</w:t>
      </w:r>
      <w:r w:rsidR="005D5BFE" w:rsidRPr="005D5BFE">
        <w:rPr>
          <w:rFonts w:hint="eastAsia"/>
          <w:bCs/>
          <w:color w:val="000000"/>
          <w:szCs w:val="21"/>
        </w:rPr>
        <w:t>近景魔术表演</w:t>
      </w:r>
      <w:r w:rsidRPr="00004F46">
        <w:rPr>
          <w:rFonts w:hint="eastAsia"/>
          <w:bCs/>
          <w:color w:val="000000"/>
          <w:szCs w:val="21"/>
        </w:rPr>
        <w:t>，二十多年来，乔纳森一直将此作为一项独特的爱好乐在其中。</w:t>
      </w:r>
    </w:p>
    <w:p w14:paraId="4EA2C972" w14:textId="77777777" w:rsidR="00004F46" w:rsidRPr="00004F46" w:rsidRDefault="00004F46" w:rsidP="00004F46">
      <w:pPr>
        <w:ind w:firstLineChars="200" w:firstLine="422"/>
        <w:rPr>
          <w:b/>
          <w:bCs/>
          <w:color w:val="000000"/>
          <w:szCs w:val="21"/>
        </w:rPr>
      </w:pPr>
    </w:p>
    <w:p w14:paraId="5F98A770" w14:textId="6690FA12" w:rsidR="00110405" w:rsidRPr="005D5BFE" w:rsidRDefault="00004F46" w:rsidP="00004F46">
      <w:pPr>
        <w:ind w:firstLineChars="200" w:firstLine="422"/>
        <w:rPr>
          <w:color w:val="000000"/>
          <w:szCs w:val="21"/>
        </w:rPr>
      </w:pPr>
      <w:r w:rsidRPr="00004F46">
        <w:rPr>
          <w:rFonts w:hint="eastAsia"/>
          <w:b/>
          <w:bCs/>
          <w:color w:val="000000"/>
          <w:szCs w:val="21"/>
        </w:rPr>
        <w:t>乔纳森·欣德马什先生</w:t>
      </w:r>
      <w:r w:rsidR="005D5BFE">
        <w:rPr>
          <w:rFonts w:hint="eastAsia"/>
          <w:b/>
          <w:bCs/>
          <w:color w:val="000000"/>
          <w:szCs w:val="21"/>
        </w:rPr>
        <w:t>（</w:t>
      </w:r>
      <w:proofErr w:type="spellStart"/>
      <w:r w:rsidR="005D5BFE" w:rsidRPr="005D5BFE">
        <w:rPr>
          <w:b/>
          <w:bCs/>
          <w:color w:val="000000"/>
          <w:szCs w:val="21"/>
        </w:rPr>
        <w:t>Mr</w:t>
      </w:r>
      <w:proofErr w:type="spellEnd"/>
      <w:r w:rsidR="005D5BFE" w:rsidRPr="005D5BFE">
        <w:rPr>
          <w:b/>
          <w:bCs/>
          <w:color w:val="000000"/>
          <w:szCs w:val="21"/>
        </w:rPr>
        <w:t xml:space="preserve"> Jonathan </w:t>
      </w:r>
      <w:proofErr w:type="spellStart"/>
      <w:r w:rsidR="005D5BFE" w:rsidRPr="005D5BFE">
        <w:rPr>
          <w:b/>
          <w:bCs/>
          <w:color w:val="000000"/>
          <w:szCs w:val="21"/>
        </w:rPr>
        <w:t>Hindmarsh</w:t>
      </w:r>
      <w:proofErr w:type="spellEnd"/>
      <w:r w:rsidR="005D5BFE">
        <w:rPr>
          <w:rFonts w:hint="eastAsia"/>
          <w:b/>
          <w:bCs/>
          <w:color w:val="000000"/>
          <w:szCs w:val="21"/>
        </w:rPr>
        <w:t>）</w:t>
      </w:r>
      <w:r w:rsidRPr="005D5BFE">
        <w:rPr>
          <w:rFonts w:hint="eastAsia"/>
          <w:bCs/>
          <w:color w:val="000000"/>
          <w:szCs w:val="21"/>
        </w:rPr>
        <w:t>是一名获得资质认证的顾问药剂师，在英格兰东北部地区工作，同时担任支持与姑息治疗药学协会副主席。他在临床方面的研究兴趣包括阿片类药物、患者安全以及药物制剂的创新应用。乔纳森致力于通过教育和指导推动药剂学专业的发展。他编写了多个面向全国的教育资源材料，还撰写了大量案例研究和原创科研论文</w:t>
      </w:r>
      <w:r w:rsidRPr="005D5BFE">
        <w:rPr>
          <w:rFonts w:hint="eastAsia"/>
          <w:bCs/>
          <w:color w:val="000000"/>
          <w:szCs w:val="21"/>
        </w:rPr>
        <w:t xml:space="preserve"> </w:t>
      </w:r>
      <w:r w:rsidRPr="005D5BFE">
        <w:rPr>
          <w:rFonts w:hint="eastAsia"/>
          <w:bCs/>
          <w:color w:val="000000"/>
          <w:szCs w:val="21"/>
        </w:rPr>
        <w:t>。</w:t>
      </w:r>
    </w:p>
    <w:p w14:paraId="7E5C6294" w14:textId="77777777" w:rsidR="00A5385A" w:rsidRDefault="00A5385A" w:rsidP="00A5385A">
      <w:pPr>
        <w:rPr>
          <w:bCs/>
          <w:color w:val="000000"/>
          <w:szCs w:val="21"/>
        </w:rPr>
      </w:pPr>
    </w:p>
    <w:p w14:paraId="5B35A10B" w14:textId="77777777" w:rsidR="005D5BFE" w:rsidRDefault="005D5BFE" w:rsidP="00A5385A">
      <w:pPr>
        <w:rPr>
          <w:bCs/>
          <w:color w:val="000000"/>
          <w:szCs w:val="21"/>
        </w:rPr>
      </w:pPr>
    </w:p>
    <w:p w14:paraId="33701C62" w14:textId="6EFD98F7" w:rsidR="005D5BFE" w:rsidRPr="005D5BFE" w:rsidRDefault="005D5BFE" w:rsidP="005D5BFE">
      <w:pPr>
        <w:jc w:val="center"/>
        <w:rPr>
          <w:b/>
          <w:bCs/>
          <w:color w:val="000000"/>
          <w:sz w:val="30"/>
          <w:szCs w:val="30"/>
        </w:rPr>
      </w:pPr>
      <w:r w:rsidRPr="005D5BFE">
        <w:rPr>
          <w:rFonts w:hint="eastAsia"/>
          <w:b/>
          <w:bCs/>
          <w:color w:val="000000"/>
          <w:sz w:val="30"/>
          <w:szCs w:val="30"/>
        </w:rPr>
        <w:t>《牛津姑息医学病例集》</w:t>
      </w:r>
    </w:p>
    <w:p w14:paraId="11E232DF" w14:textId="77777777" w:rsidR="005D5BFE" w:rsidRDefault="005D5BFE" w:rsidP="005D5BFE">
      <w:pPr>
        <w:jc w:val="center"/>
        <w:rPr>
          <w:b/>
          <w:bCs/>
          <w:color w:val="000000"/>
          <w:szCs w:val="21"/>
        </w:rPr>
      </w:pPr>
    </w:p>
    <w:p w14:paraId="43EA0836" w14:textId="77777777" w:rsidR="005D5BFE" w:rsidRPr="005D5BFE" w:rsidRDefault="005D5BFE" w:rsidP="005D5BFE">
      <w:pPr>
        <w:jc w:val="center"/>
        <w:rPr>
          <w:rFonts w:hint="eastAsia"/>
          <w:bCs/>
          <w:color w:val="000000"/>
          <w:szCs w:val="21"/>
        </w:rPr>
      </w:pPr>
      <w:r w:rsidRPr="005D5BFE">
        <w:rPr>
          <w:rFonts w:hint="eastAsia"/>
          <w:bCs/>
          <w:color w:val="000000"/>
          <w:szCs w:val="21"/>
        </w:rPr>
        <w:t>引言</w:t>
      </w:r>
    </w:p>
    <w:p w14:paraId="0C930CFB" w14:textId="77777777" w:rsidR="005D5BFE" w:rsidRDefault="005D5BFE" w:rsidP="005D5BFE">
      <w:pPr>
        <w:jc w:val="center"/>
        <w:rPr>
          <w:bCs/>
          <w:color w:val="000000"/>
          <w:szCs w:val="21"/>
        </w:rPr>
      </w:pPr>
    </w:p>
    <w:p w14:paraId="1E3CA54B" w14:textId="0B198C3C" w:rsidR="005D5BFE" w:rsidRPr="005D5BFE" w:rsidRDefault="005D5BFE" w:rsidP="005D5BFE">
      <w:pPr>
        <w:jc w:val="center"/>
        <w:rPr>
          <w:rFonts w:hint="eastAsia"/>
          <w:bCs/>
          <w:color w:val="000000"/>
          <w:szCs w:val="21"/>
        </w:rPr>
      </w:pPr>
      <w:r>
        <w:rPr>
          <w:rFonts w:hint="eastAsia"/>
          <w:bCs/>
          <w:color w:val="000000"/>
          <w:szCs w:val="21"/>
        </w:rPr>
        <w:t>1</w:t>
      </w:r>
      <w:r>
        <w:rPr>
          <w:bCs/>
          <w:color w:val="000000"/>
          <w:szCs w:val="21"/>
        </w:rPr>
        <w:t xml:space="preserve">. </w:t>
      </w:r>
      <w:r w:rsidRPr="005D5BFE">
        <w:rPr>
          <w:rFonts w:hint="eastAsia"/>
          <w:bCs/>
          <w:color w:val="000000"/>
          <w:szCs w:val="21"/>
        </w:rPr>
        <w:t>晚期疾病患者的管理（病例</w:t>
      </w:r>
      <w:r w:rsidRPr="005D5BFE">
        <w:rPr>
          <w:rFonts w:hint="eastAsia"/>
          <w:bCs/>
          <w:color w:val="000000"/>
          <w:szCs w:val="21"/>
        </w:rPr>
        <w:t>1 - 6</w:t>
      </w:r>
      <w:r w:rsidRPr="005D5BFE">
        <w:rPr>
          <w:rFonts w:hint="eastAsia"/>
          <w:bCs/>
          <w:color w:val="000000"/>
          <w:szCs w:val="21"/>
        </w:rPr>
        <w:t>）</w:t>
      </w:r>
    </w:p>
    <w:p w14:paraId="179DEF70" w14:textId="483EE267" w:rsidR="005D5BFE" w:rsidRPr="005D5BFE" w:rsidRDefault="005D5BFE" w:rsidP="005D5BFE">
      <w:pPr>
        <w:jc w:val="center"/>
        <w:rPr>
          <w:rFonts w:hint="eastAsia"/>
          <w:bCs/>
          <w:color w:val="000000"/>
          <w:szCs w:val="21"/>
        </w:rPr>
      </w:pPr>
      <w:r>
        <w:rPr>
          <w:rFonts w:hint="eastAsia"/>
          <w:bCs/>
          <w:color w:val="000000"/>
          <w:szCs w:val="21"/>
        </w:rPr>
        <w:t>2</w:t>
      </w:r>
      <w:r>
        <w:rPr>
          <w:bCs/>
          <w:color w:val="000000"/>
          <w:szCs w:val="21"/>
        </w:rPr>
        <w:t xml:space="preserve">. </w:t>
      </w:r>
      <w:r w:rsidRPr="005D5BFE">
        <w:rPr>
          <w:rFonts w:hint="eastAsia"/>
          <w:bCs/>
          <w:color w:val="000000"/>
          <w:szCs w:val="21"/>
        </w:rPr>
        <w:t>复杂性疼痛（病例</w:t>
      </w:r>
      <w:r w:rsidRPr="005D5BFE">
        <w:rPr>
          <w:rFonts w:hint="eastAsia"/>
          <w:bCs/>
          <w:color w:val="000000"/>
          <w:szCs w:val="21"/>
        </w:rPr>
        <w:t>7 - 12</w:t>
      </w:r>
      <w:r w:rsidRPr="005D5BFE">
        <w:rPr>
          <w:rFonts w:hint="eastAsia"/>
          <w:bCs/>
          <w:color w:val="000000"/>
          <w:szCs w:val="21"/>
        </w:rPr>
        <w:t>）</w:t>
      </w:r>
    </w:p>
    <w:p w14:paraId="20F75037" w14:textId="7E47DE6D" w:rsidR="005D5BFE" w:rsidRPr="005D5BFE" w:rsidRDefault="005D5BFE" w:rsidP="005D5BFE">
      <w:pPr>
        <w:jc w:val="center"/>
        <w:rPr>
          <w:rFonts w:hint="eastAsia"/>
          <w:bCs/>
          <w:color w:val="000000"/>
          <w:szCs w:val="21"/>
        </w:rPr>
      </w:pPr>
      <w:r>
        <w:rPr>
          <w:rFonts w:hint="eastAsia"/>
          <w:bCs/>
          <w:color w:val="000000"/>
          <w:szCs w:val="21"/>
        </w:rPr>
        <w:t>3</w:t>
      </w:r>
      <w:r>
        <w:rPr>
          <w:bCs/>
          <w:color w:val="000000"/>
          <w:szCs w:val="21"/>
        </w:rPr>
        <w:t xml:space="preserve">. </w:t>
      </w:r>
      <w:r w:rsidRPr="005D5BFE">
        <w:rPr>
          <w:rFonts w:hint="eastAsia"/>
          <w:bCs/>
          <w:color w:val="000000"/>
          <w:szCs w:val="21"/>
        </w:rPr>
        <w:t>与晚期疾病相关的其他症状和问题（病例</w:t>
      </w:r>
      <w:r w:rsidRPr="005D5BFE">
        <w:rPr>
          <w:rFonts w:hint="eastAsia"/>
          <w:bCs/>
          <w:color w:val="000000"/>
          <w:szCs w:val="21"/>
        </w:rPr>
        <w:t>13 - 25</w:t>
      </w:r>
      <w:r w:rsidRPr="005D5BFE">
        <w:rPr>
          <w:rFonts w:hint="eastAsia"/>
          <w:bCs/>
          <w:color w:val="000000"/>
          <w:szCs w:val="21"/>
        </w:rPr>
        <w:t>）</w:t>
      </w:r>
    </w:p>
    <w:p w14:paraId="4ACD0E1E" w14:textId="46FEA851" w:rsidR="005D5BFE" w:rsidRPr="005D5BFE" w:rsidRDefault="005D5BFE" w:rsidP="005D5BFE">
      <w:pPr>
        <w:jc w:val="center"/>
        <w:rPr>
          <w:rFonts w:hint="eastAsia"/>
          <w:bCs/>
          <w:color w:val="000000"/>
          <w:szCs w:val="21"/>
        </w:rPr>
      </w:pPr>
      <w:r>
        <w:rPr>
          <w:rFonts w:hint="eastAsia"/>
          <w:bCs/>
          <w:color w:val="000000"/>
          <w:szCs w:val="21"/>
        </w:rPr>
        <w:t>4</w:t>
      </w:r>
      <w:r>
        <w:rPr>
          <w:bCs/>
          <w:color w:val="000000"/>
          <w:szCs w:val="21"/>
        </w:rPr>
        <w:t xml:space="preserve">. </w:t>
      </w:r>
      <w:r w:rsidRPr="005D5BFE">
        <w:rPr>
          <w:rFonts w:hint="eastAsia"/>
          <w:bCs/>
          <w:color w:val="000000"/>
          <w:szCs w:val="21"/>
        </w:rPr>
        <w:t>与癌症无关的临床问题（病例</w:t>
      </w:r>
      <w:r w:rsidRPr="005D5BFE">
        <w:rPr>
          <w:rFonts w:hint="eastAsia"/>
          <w:bCs/>
          <w:color w:val="000000"/>
          <w:szCs w:val="21"/>
        </w:rPr>
        <w:t>26 - 29</w:t>
      </w:r>
      <w:r w:rsidRPr="005D5BFE">
        <w:rPr>
          <w:rFonts w:hint="eastAsia"/>
          <w:bCs/>
          <w:color w:val="000000"/>
          <w:szCs w:val="21"/>
        </w:rPr>
        <w:t>）</w:t>
      </w:r>
    </w:p>
    <w:p w14:paraId="37A38152" w14:textId="0186AD4B" w:rsidR="005D5BFE" w:rsidRPr="005D5BFE" w:rsidRDefault="005D5BFE" w:rsidP="005D5BFE">
      <w:pPr>
        <w:jc w:val="center"/>
        <w:rPr>
          <w:rFonts w:hint="eastAsia"/>
          <w:bCs/>
          <w:color w:val="000000"/>
          <w:szCs w:val="21"/>
        </w:rPr>
      </w:pPr>
      <w:r>
        <w:rPr>
          <w:rFonts w:hint="eastAsia"/>
          <w:bCs/>
          <w:color w:val="000000"/>
          <w:szCs w:val="21"/>
        </w:rPr>
        <w:t>5</w:t>
      </w:r>
      <w:r>
        <w:rPr>
          <w:bCs/>
          <w:color w:val="000000"/>
          <w:szCs w:val="21"/>
        </w:rPr>
        <w:t xml:space="preserve">. </w:t>
      </w:r>
      <w:r w:rsidRPr="005D5BFE">
        <w:rPr>
          <w:rFonts w:hint="eastAsia"/>
          <w:bCs/>
          <w:color w:val="000000"/>
          <w:szCs w:val="21"/>
        </w:rPr>
        <w:t>姑息治疗中的</w:t>
      </w:r>
      <w:r w:rsidRPr="005D5BFE">
        <w:rPr>
          <w:rFonts w:hint="eastAsia"/>
          <w:bCs/>
          <w:color w:val="000000"/>
          <w:szCs w:val="21"/>
        </w:rPr>
        <w:t>急症</w:t>
      </w:r>
      <w:r w:rsidRPr="005D5BFE">
        <w:rPr>
          <w:rFonts w:hint="eastAsia"/>
          <w:bCs/>
          <w:color w:val="000000"/>
          <w:szCs w:val="21"/>
        </w:rPr>
        <w:t>（病例</w:t>
      </w:r>
      <w:r w:rsidRPr="005D5BFE">
        <w:rPr>
          <w:rFonts w:hint="eastAsia"/>
          <w:bCs/>
          <w:color w:val="000000"/>
          <w:szCs w:val="21"/>
        </w:rPr>
        <w:t>30 - 34</w:t>
      </w:r>
      <w:r w:rsidRPr="005D5BFE">
        <w:rPr>
          <w:rFonts w:hint="eastAsia"/>
          <w:bCs/>
          <w:color w:val="000000"/>
          <w:szCs w:val="21"/>
        </w:rPr>
        <w:t>）</w:t>
      </w:r>
    </w:p>
    <w:p w14:paraId="16A4FA43" w14:textId="4924A5B6" w:rsidR="005D5BFE" w:rsidRPr="005D5BFE" w:rsidRDefault="005D5BFE" w:rsidP="005D5BFE">
      <w:pPr>
        <w:jc w:val="center"/>
        <w:rPr>
          <w:rFonts w:hint="eastAsia"/>
          <w:bCs/>
          <w:color w:val="000000"/>
          <w:szCs w:val="21"/>
        </w:rPr>
      </w:pPr>
      <w:r>
        <w:rPr>
          <w:rFonts w:hint="eastAsia"/>
          <w:bCs/>
          <w:color w:val="000000"/>
          <w:szCs w:val="21"/>
        </w:rPr>
        <w:t>6</w:t>
      </w:r>
      <w:r>
        <w:rPr>
          <w:bCs/>
          <w:color w:val="000000"/>
          <w:szCs w:val="21"/>
        </w:rPr>
        <w:t xml:space="preserve">. </w:t>
      </w:r>
      <w:r w:rsidRPr="005D5BFE">
        <w:rPr>
          <w:rFonts w:hint="eastAsia"/>
          <w:bCs/>
          <w:color w:val="000000"/>
          <w:szCs w:val="21"/>
        </w:rPr>
        <w:t>药理学与治疗学（病例</w:t>
      </w:r>
      <w:r w:rsidRPr="005D5BFE">
        <w:rPr>
          <w:rFonts w:hint="eastAsia"/>
          <w:bCs/>
          <w:color w:val="000000"/>
          <w:szCs w:val="21"/>
        </w:rPr>
        <w:t>35 - 43</w:t>
      </w:r>
      <w:r w:rsidRPr="005D5BFE">
        <w:rPr>
          <w:rFonts w:hint="eastAsia"/>
          <w:bCs/>
          <w:color w:val="000000"/>
          <w:szCs w:val="21"/>
        </w:rPr>
        <w:t>）</w:t>
      </w:r>
    </w:p>
    <w:p w14:paraId="52219D27" w14:textId="1F909523" w:rsidR="005D5BFE" w:rsidRPr="005D5BFE" w:rsidRDefault="005D5BFE" w:rsidP="005D5BFE">
      <w:pPr>
        <w:jc w:val="center"/>
        <w:rPr>
          <w:rFonts w:hint="eastAsia"/>
          <w:bCs/>
          <w:color w:val="000000"/>
          <w:szCs w:val="21"/>
        </w:rPr>
      </w:pPr>
      <w:r>
        <w:rPr>
          <w:rFonts w:hint="eastAsia"/>
          <w:bCs/>
          <w:color w:val="000000"/>
          <w:szCs w:val="21"/>
        </w:rPr>
        <w:t>7</w:t>
      </w:r>
      <w:r>
        <w:rPr>
          <w:bCs/>
          <w:color w:val="000000"/>
          <w:szCs w:val="21"/>
        </w:rPr>
        <w:t xml:space="preserve">. </w:t>
      </w:r>
      <w:r w:rsidRPr="005D5BFE">
        <w:rPr>
          <w:rFonts w:hint="eastAsia"/>
          <w:bCs/>
          <w:color w:val="000000"/>
          <w:szCs w:val="21"/>
        </w:rPr>
        <w:t>临终患者及其家属的照护（病例</w:t>
      </w:r>
      <w:r w:rsidRPr="005D5BFE">
        <w:rPr>
          <w:rFonts w:hint="eastAsia"/>
          <w:bCs/>
          <w:color w:val="000000"/>
          <w:szCs w:val="21"/>
        </w:rPr>
        <w:t>44 - 48</w:t>
      </w:r>
      <w:r w:rsidRPr="005D5BFE">
        <w:rPr>
          <w:rFonts w:hint="eastAsia"/>
          <w:bCs/>
          <w:color w:val="000000"/>
          <w:szCs w:val="21"/>
        </w:rPr>
        <w:t>）</w:t>
      </w:r>
    </w:p>
    <w:p w14:paraId="6E96BF93" w14:textId="56D03521" w:rsidR="005D5BFE" w:rsidRPr="005D5BFE" w:rsidRDefault="005D5BFE" w:rsidP="005D5BFE">
      <w:pPr>
        <w:jc w:val="center"/>
        <w:rPr>
          <w:rFonts w:hint="eastAsia"/>
          <w:bCs/>
          <w:color w:val="000000"/>
          <w:szCs w:val="21"/>
        </w:rPr>
      </w:pPr>
      <w:r>
        <w:rPr>
          <w:rFonts w:hint="eastAsia"/>
          <w:bCs/>
          <w:color w:val="000000"/>
          <w:szCs w:val="21"/>
        </w:rPr>
        <w:t>8</w:t>
      </w:r>
      <w:r>
        <w:rPr>
          <w:bCs/>
          <w:color w:val="000000"/>
          <w:szCs w:val="21"/>
        </w:rPr>
        <w:t xml:space="preserve">. </w:t>
      </w:r>
      <w:r w:rsidRPr="005D5BFE">
        <w:rPr>
          <w:rFonts w:hint="eastAsia"/>
          <w:bCs/>
          <w:color w:val="000000"/>
          <w:szCs w:val="21"/>
        </w:rPr>
        <w:t>姑息治疗相关法律问题（病例</w:t>
      </w:r>
      <w:r w:rsidRPr="005D5BFE">
        <w:rPr>
          <w:rFonts w:hint="eastAsia"/>
          <w:bCs/>
          <w:color w:val="000000"/>
          <w:szCs w:val="21"/>
        </w:rPr>
        <w:t>49 - 52</w:t>
      </w:r>
      <w:r w:rsidRPr="005D5BFE">
        <w:rPr>
          <w:rFonts w:hint="eastAsia"/>
          <w:bCs/>
          <w:color w:val="000000"/>
          <w:szCs w:val="21"/>
        </w:rPr>
        <w:t>）</w:t>
      </w:r>
    </w:p>
    <w:p w14:paraId="0065B26F" w14:textId="77777777" w:rsidR="005D5BFE" w:rsidRDefault="005D5BFE" w:rsidP="005D5BFE">
      <w:pPr>
        <w:jc w:val="center"/>
        <w:rPr>
          <w:bCs/>
          <w:color w:val="000000"/>
          <w:szCs w:val="21"/>
        </w:rPr>
      </w:pPr>
    </w:p>
    <w:p w14:paraId="28406583" w14:textId="77777777" w:rsidR="005D5BFE" w:rsidRPr="005D5BFE" w:rsidRDefault="005D5BFE" w:rsidP="005D5BFE">
      <w:pPr>
        <w:jc w:val="center"/>
        <w:rPr>
          <w:rFonts w:hint="eastAsia"/>
          <w:bCs/>
          <w:color w:val="000000"/>
          <w:szCs w:val="21"/>
        </w:rPr>
      </w:pPr>
      <w:r w:rsidRPr="005D5BFE">
        <w:rPr>
          <w:rFonts w:hint="eastAsia"/>
          <w:bCs/>
          <w:color w:val="000000"/>
          <w:szCs w:val="21"/>
        </w:rPr>
        <w:t>按诊断或主要主题编排的病例列表</w:t>
      </w:r>
    </w:p>
    <w:p w14:paraId="498316D9" w14:textId="77777777" w:rsidR="005D5BFE" w:rsidRPr="005D5BFE" w:rsidRDefault="005D5BFE" w:rsidP="005D5BFE">
      <w:pPr>
        <w:jc w:val="center"/>
        <w:rPr>
          <w:rFonts w:hint="eastAsia"/>
          <w:bCs/>
          <w:color w:val="000000"/>
          <w:szCs w:val="21"/>
        </w:rPr>
      </w:pPr>
      <w:r w:rsidRPr="005D5BFE">
        <w:rPr>
          <w:rFonts w:hint="eastAsia"/>
          <w:bCs/>
          <w:color w:val="000000"/>
          <w:szCs w:val="21"/>
        </w:rPr>
        <w:t>按初诊主要临床特征编排的病例列表</w:t>
      </w:r>
    </w:p>
    <w:p w14:paraId="2DC6414C" w14:textId="45106EE1" w:rsidR="005D5BFE" w:rsidRPr="005D5BFE" w:rsidRDefault="005D5BFE" w:rsidP="005D5BFE">
      <w:pPr>
        <w:jc w:val="center"/>
        <w:rPr>
          <w:bCs/>
          <w:color w:val="000000"/>
          <w:szCs w:val="21"/>
        </w:rPr>
      </w:pPr>
      <w:r w:rsidRPr="005D5BFE">
        <w:rPr>
          <w:rFonts w:hint="eastAsia"/>
          <w:bCs/>
          <w:color w:val="000000"/>
          <w:szCs w:val="21"/>
        </w:rPr>
        <w:t>按病因机制编排的病例列表</w:t>
      </w:r>
    </w:p>
    <w:p w14:paraId="29C3C180" w14:textId="77777777" w:rsidR="005D5BFE" w:rsidRPr="0050499B" w:rsidRDefault="005D5BFE"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9F513" w14:textId="77777777" w:rsidR="009111ED" w:rsidRDefault="009111ED">
      <w:r>
        <w:separator/>
      </w:r>
    </w:p>
  </w:endnote>
  <w:endnote w:type="continuationSeparator" w:id="0">
    <w:p w14:paraId="4FB82548" w14:textId="77777777" w:rsidR="009111ED" w:rsidRDefault="0091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525C2" w14:textId="77777777" w:rsidR="009111ED" w:rsidRDefault="009111ED">
      <w:r>
        <w:separator/>
      </w:r>
    </w:p>
  </w:footnote>
  <w:footnote w:type="continuationSeparator" w:id="0">
    <w:p w14:paraId="38680193" w14:textId="77777777" w:rsidR="009111ED" w:rsidRDefault="00911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43C1BE3"/>
    <w:multiLevelType w:val="hybridMultilevel"/>
    <w:tmpl w:val="1E3417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9"/>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7"/>
  </w:num>
  <w:num w:numId="34">
    <w:abstractNumId w:val="6"/>
  </w:num>
  <w:num w:numId="35">
    <w:abstractNumId w:val="11"/>
  </w:num>
  <w:num w:numId="36">
    <w:abstractNumId w:val="17"/>
  </w:num>
  <w:num w:numId="37">
    <w:abstractNumId w:val="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F46"/>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AD1"/>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5BFE"/>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03BE"/>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11ED"/>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622"/>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1755905">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5664842">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609589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55499684">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35602970">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194430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221436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s://global.oup.com/academic/content/series/o/oxford-case-histories-ocah/?lang=en&amp;cc=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C1B4D-2AF6-426E-8908-147A460F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392</Words>
  <Characters>2236</Characters>
  <Application>Microsoft Office Word</Application>
  <DocSecurity>0</DocSecurity>
  <Lines>18</Lines>
  <Paragraphs>5</Paragraphs>
  <ScaleCrop>false</ScaleCrop>
  <Company>2ndSpAcE</Company>
  <LinksUpToDate>false</LinksUpToDate>
  <CharactersWithSpaces>2623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2025-03-12T06:28:00Z</dcterms:created>
  <dcterms:modified xsi:type="dcterms:W3CDTF">2025-03-12T06:55:00Z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