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C67D1A">
      <w:pPr>
        <w:jc w:val="center"/>
        <w:rPr>
          <w:b/>
          <w:bCs/>
          <w:color w:val="000000"/>
          <w:sz w:val="18"/>
          <w:szCs w:val="18"/>
          <w:shd w:val="pct10" w:color="auto" w:fill="FFFFFF"/>
        </w:rPr>
      </w:pPr>
    </w:p>
    <w:p w14:paraId="53BA32D9">
      <w:pPr>
        <w:jc w:val="center"/>
        <w:rPr>
          <w:b/>
          <w:bCs/>
          <w:color w:val="000000"/>
          <w:sz w:val="36"/>
          <w:szCs w:val="36"/>
          <w:shd w:val="pct10" w:color="auto" w:fill="FFFFFF"/>
        </w:rPr>
      </w:pPr>
      <w:r>
        <w:rPr>
          <w:b/>
          <w:bCs/>
          <w:color w:val="000000"/>
          <w:sz w:val="36"/>
          <w:szCs w:val="36"/>
          <w:shd w:val="pct10" w:color="auto" w:fill="FFFFFF"/>
        </w:rPr>
        <w:t>新 书 推 荐</w:t>
      </w:r>
    </w:p>
    <w:p w14:paraId="293D97F5">
      <w:pPr>
        <w:tabs>
          <w:tab w:val="left" w:pos="341"/>
          <w:tab w:val="left" w:pos="5235"/>
        </w:tabs>
        <w:jc w:val="left"/>
        <w:rPr>
          <w:b/>
          <w:bCs/>
          <w:color w:val="000000"/>
          <w:szCs w:val="18"/>
        </w:rPr>
      </w:pPr>
    </w:p>
    <w:p w14:paraId="3AFB65C6">
      <w:pPr>
        <w:rPr>
          <w:b/>
          <w:color w:val="000000"/>
          <w:szCs w:val="21"/>
        </w:rPr>
      </w:pPr>
      <w:r>
        <w:rPr>
          <w:b/>
          <w:color w:val="000000"/>
          <w:szCs w:val="21"/>
        </w:rPr>
        <w:drawing>
          <wp:anchor distT="0" distB="0" distL="114300" distR="114300" simplePos="0" relativeHeight="251661312" behindDoc="1" locked="0" layoutInCell="1" allowOverlap="1">
            <wp:simplePos x="0" y="0"/>
            <wp:positionH relativeFrom="column">
              <wp:posOffset>4124325</wp:posOffset>
            </wp:positionH>
            <wp:positionV relativeFrom="paragraph">
              <wp:posOffset>153670</wp:posOffset>
            </wp:positionV>
            <wp:extent cx="1276985" cy="1941195"/>
            <wp:effectExtent l="0" t="0" r="18415" b="1905"/>
            <wp:wrapTight wrapText="bothSides">
              <wp:wrapPolygon>
                <wp:start x="0" y="0"/>
                <wp:lineTo x="0" y="21409"/>
                <wp:lineTo x="21267" y="21409"/>
                <wp:lineTo x="21267" y="0"/>
                <wp:lineTo x="0" y="0"/>
              </wp:wrapPolygon>
            </wp:wrapTight>
            <wp:docPr id="4" name="图片 4" descr="Invisible ADHD_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nvisible ADHD_cover"/>
                    <pic:cNvPicPr>
                      <a:picLocks noChangeAspect="1"/>
                    </pic:cNvPicPr>
                  </pic:nvPicPr>
                  <pic:blipFill>
                    <a:blip r:embed="rId6"/>
                    <a:stretch>
                      <a:fillRect/>
                    </a:stretch>
                  </pic:blipFill>
                  <pic:spPr>
                    <a:xfrm>
                      <a:off x="0" y="0"/>
                      <a:ext cx="1276985" cy="1941195"/>
                    </a:xfrm>
                    <a:prstGeom prst="rect">
                      <a:avLst/>
                    </a:prstGeom>
                  </pic:spPr>
                </pic:pic>
              </a:graphicData>
            </a:graphic>
          </wp:anchor>
        </w:drawing>
      </w:r>
    </w:p>
    <w:p w14:paraId="597C399D">
      <w:pPr>
        <w:rPr>
          <w:b/>
          <w:color w:val="000000"/>
          <w:szCs w:val="21"/>
        </w:rPr>
      </w:pPr>
      <w:r>
        <w:rPr>
          <w:b/>
          <w:color w:val="000000"/>
          <w:szCs w:val="21"/>
        </w:rPr>
        <w:t>中文书名：《看不见的多动症：女性多动症患者的真实情绪与生活管理》</w:t>
      </w:r>
    </w:p>
    <w:p w14:paraId="0DBB3054">
      <w:pPr>
        <w:rPr>
          <w:b/>
          <w:color w:val="000000"/>
          <w:szCs w:val="21"/>
        </w:rPr>
      </w:pPr>
      <w:r>
        <w:rPr>
          <w:b/>
          <w:color w:val="000000"/>
          <w:szCs w:val="21"/>
        </w:rPr>
        <w:t>英文书名：INVISIBLE ADHD: Proven Mood and Life Management for Women with ADHD</w:t>
      </w:r>
    </w:p>
    <w:p w14:paraId="6139B665">
      <w:pPr>
        <w:rPr>
          <w:b/>
          <w:color w:val="000000"/>
          <w:szCs w:val="21"/>
        </w:rPr>
      </w:pPr>
      <w:r>
        <w:rPr>
          <w:b/>
          <w:color w:val="000000"/>
          <w:szCs w:val="21"/>
        </w:rPr>
        <w:t>作    者：Shanna Pearson</w:t>
      </w:r>
    </w:p>
    <w:p w14:paraId="7E171D26">
      <w:pPr>
        <w:rPr>
          <w:b/>
          <w:color w:val="000000"/>
          <w:szCs w:val="21"/>
        </w:rPr>
      </w:pPr>
      <w:r>
        <w:rPr>
          <w:b/>
          <w:color w:val="000000"/>
          <w:szCs w:val="21"/>
        </w:rPr>
        <w:t>出 版 社：Flatiron Books/St. Martin’s Publishing Group</w:t>
      </w:r>
    </w:p>
    <w:p w14:paraId="57C6408D">
      <w:pPr>
        <w:rPr>
          <w:rFonts w:hint="default" w:eastAsia="宋体"/>
          <w:b/>
          <w:color w:val="000000"/>
          <w:szCs w:val="21"/>
          <w:lang w:val="en-US" w:eastAsia="zh-CN"/>
        </w:rPr>
      </w:pPr>
      <w:r>
        <w:rPr>
          <w:b/>
          <w:color w:val="000000"/>
          <w:szCs w:val="21"/>
        </w:rPr>
        <w:t>代理公司：ANA/</w:t>
      </w:r>
      <w:r>
        <w:rPr>
          <w:rFonts w:hint="eastAsia"/>
          <w:b/>
          <w:color w:val="000000"/>
          <w:szCs w:val="21"/>
          <w:lang w:val="en-US" w:eastAsia="zh-CN"/>
        </w:rPr>
        <w:t>Winney</w:t>
      </w:r>
    </w:p>
    <w:p w14:paraId="6BA743E7">
      <w:pPr>
        <w:rPr>
          <w:rFonts w:hint="default" w:eastAsia="宋体"/>
          <w:b/>
          <w:color w:val="000000"/>
          <w:szCs w:val="21"/>
          <w:lang w:val="en-US" w:eastAsia="zh-CN"/>
        </w:rPr>
      </w:pPr>
      <w:r>
        <w:rPr>
          <w:b/>
          <w:color w:val="000000"/>
          <w:szCs w:val="21"/>
        </w:rPr>
        <w:t>出版时间：2025年</w:t>
      </w:r>
      <w:r>
        <w:rPr>
          <w:rFonts w:hint="eastAsia"/>
          <w:b/>
          <w:color w:val="000000"/>
          <w:szCs w:val="21"/>
          <w:lang w:val="en-US" w:eastAsia="zh-CN"/>
        </w:rPr>
        <w:t>9月</w:t>
      </w:r>
      <w:bookmarkStart w:id="2" w:name="_GoBack"/>
      <w:bookmarkEnd w:id="2"/>
    </w:p>
    <w:p w14:paraId="0AE4D73A">
      <w:pPr>
        <w:rPr>
          <w:b/>
          <w:color w:val="000000"/>
          <w:szCs w:val="21"/>
        </w:rPr>
      </w:pPr>
      <w:r>
        <w:rPr>
          <w:b/>
          <w:color w:val="000000"/>
          <w:szCs w:val="21"/>
        </w:rPr>
        <w:t>代理地区：中国大陆、台湾</w:t>
      </w:r>
    </w:p>
    <w:p w14:paraId="08218B8A">
      <w:pPr>
        <w:rPr>
          <w:b/>
          <w:color w:val="000000"/>
          <w:szCs w:val="21"/>
        </w:rPr>
      </w:pPr>
      <w:r>
        <w:rPr>
          <w:b/>
          <w:color w:val="000000"/>
          <w:szCs w:val="21"/>
        </w:rPr>
        <w:t>审读资料：电子稿</w:t>
      </w:r>
    </w:p>
    <w:p w14:paraId="09F2DAD8">
      <w:pPr>
        <w:rPr>
          <w:b/>
          <w:color w:val="000000"/>
          <w:szCs w:val="21"/>
        </w:rPr>
      </w:pPr>
      <w:r>
        <w:rPr>
          <w:b/>
          <w:color w:val="000000"/>
          <w:szCs w:val="21"/>
        </w:rPr>
        <w:t>类    型：</w:t>
      </w:r>
      <w:r>
        <w:rPr>
          <w:rFonts w:hint="eastAsia"/>
          <w:b/>
          <w:color w:val="000000"/>
          <w:szCs w:val="21"/>
        </w:rPr>
        <w:t>女性</w:t>
      </w:r>
      <w:r>
        <w:rPr>
          <w:b/>
          <w:color w:val="000000"/>
          <w:szCs w:val="21"/>
        </w:rPr>
        <w:t>励志</w:t>
      </w:r>
    </w:p>
    <w:p w14:paraId="44C23C4D">
      <w:pPr>
        <w:rPr>
          <w:rFonts w:hint="default" w:eastAsia="宋体"/>
          <w:b/>
          <w:bCs/>
          <w:color w:val="FF0000"/>
          <w:szCs w:val="21"/>
          <w:lang w:val="en-US" w:eastAsia="zh-CN"/>
        </w:rPr>
      </w:pPr>
      <w:r>
        <w:rPr>
          <w:rFonts w:hint="eastAsia"/>
          <w:b/>
          <w:bCs/>
          <w:color w:val="FF0000"/>
          <w:szCs w:val="21"/>
          <w:lang w:val="en-US" w:eastAsia="zh-CN"/>
        </w:rPr>
        <w:t>版权已授：埃及、巴西</w:t>
      </w:r>
    </w:p>
    <w:p w14:paraId="6A9039C6">
      <w:pPr>
        <w:rPr>
          <w:b/>
          <w:bCs/>
          <w:color w:val="000000"/>
          <w:szCs w:val="21"/>
        </w:rPr>
      </w:pPr>
    </w:p>
    <w:p w14:paraId="3A055F09">
      <w:pPr>
        <w:rPr>
          <w:color w:val="000000"/>
          <w:szCs w:val="21"/>
        </w:rPr>
      </w:pPr>
      <w:r>
        <w:rPr>
          <w:b/>
          <w:bCs/>
          <w:color w:val="000000"/>
          <w:szCs w:val="21"/>
        </w:rPr>
        <w:t>内容简介：</w:t>
      </w:r>
    </w:p>
    <w:p w14:paraId="7B1BAAA4">
      <w:pPr>
        <w:rPr>
          <w:color w:val="000000"/>
          <w:szCs w:val="21"/>
        </w:rPr>
      </w:pPr>
    </w:p>
    <w:p w14:paraId="6F6E55A1">
      <w:pPr>
        <w:pStyle w:val="36"/>
        <w:ind w:firstLine="420" w:firstLineChars="200"/>
        <w:rPr>
          <w:sz w:val="21"/>
          <w:szCs w:val="21"/>
          <w:lang w:eastAsia="zh-CN"/>
        </w:rPr>
      </w:pPr>
      <w:r>
        <w:rPr>
          <w:sz w:val="21"/>
          <w:szCs w:val="21"/>
          <w:lang w:eastAsia="zh-CN"/>
        </w:rPr>
        <w:t>尽管在发病率上并没有明显的性别差异，但男孩/男性确诊为多动症的几率却是女孩/女性的三倍；此外，不同于多发于男性的“冲动/多动型多动症”，女性更容易患上“注意力不集中型多动症”。出于以上两种原因，外界往往看不见多动症女性的挣扎，但实际上，她们的内心和外表展现出来的状态截然不同。</w:t>
      </w:r>
    </w:p>
    <w:p w14:paraId="76D7EBA9">
      <w:pPr>
        <w:pStyle w:val="36"/>
        <w:rPr>
          <w:sz w:val="21"/>
          <w:szCs w:val="21"/>
          <w:lang w:eastAsia="zh-CN"/>
        </w:rPr>
      </w:pPr>
    </w:p>
    <w:p w14:paraId="54789B12">
      <w:pPr>
        <w:pStyle w:val="36"/>
        <w:ind w:firstLine="420" w:firstLineChars="200"/>
        <w:rPr>
          <w:sz w:val="21"/>
          <w:szCs w:val="21"/>
          <w:lang w:eastAsia="zh-CN"/>
        </w:rPr>
      </w:pPr>
      <w:r>
        <w:rPr>
          <w:sz w:val="21"/>
          <w:szCs w:val="21"/>
          <w:lang w:eastAsia="zh-CN"/>
        </w:rPr>
        <w:t>她们缺乏多巴胺的大脑总是在寻求刺激，因此，从职场到家庭再到人际关系，闹剧和混乱似乎始终如影随形。这些内在症状的外在表现包括：优柔寡断、情感脆弱、习惯性迟到，以及对抗行为等，它们为无数富有创造力、聪明勤奋的女性贴上了“戏精”、“古怪”或者纯粹不可靠的标签。结果，许多人发现自己为生活所困，无法实现他人轻而易举就能达到的个人和职业目标。</w:t>
      </w:r>
    </w:p>
    <w:p w14:paraId="31E1D1F0">
      <w:pPr>
        <w:pStyle w:val="36"/>
        <w:rPr>
          <w:sz w:val="21"/>
          <w:szCs w:val="21"/>
          <w:lang w:eastAsia="zh-CN"/>
        </w:rPr>
      </w:pPr>
    </w:p>
    <w:p w14:paraId="3F3FBA35">
      <w:pPr>
        <w:pStyle w:val="36"/>
        <w:ind w:firstLine="420" w:firstLineChars="200"/>
        <w:rPr>
          <w:sz w:val="21"/>
          <w:szCs w:val="21"/>
          <w:lang w:eastAsia="zh-CN"/>
        </w:rPr>
      </w:pPr>
      <w:r>
        <w:rPr>
          <w:sz w:val="21"/>
          <w:szCs w:val="21"/>
          <w:lang w:eastAsia="zh-CN"/>
        </w:rPr>
        <w:t>皮尔森在二十多岁时确诊多动症，自那以后，她一直致力于帮助他人发挥多动症患者的优势，应对生活中的挑战。在《看不见的多动症》一书中，这位从业二十年的康复训练师基于自己在十多万次一对一辅导中积累的深刻经验，以及自己半生驾驭严重多动症的经历，传授了应对这种疾病所需的实用知识，以及行之有效的方法。</w:t>
      </w:r>
    </w:p>
    <w:p w14:paraId="0AD74AD0">
      <w:pPr>
        <w:pStyle w:val="36"/>
        <w:rPr>
          <w:sz w:val="21"/>
          <w:szCs w:val="21"/>
          <w:lang w:eastAsia="zh-CN"/>
        </w:rPr>
      </w:pPr>
    </w:p>
    <w:p w14:paraId="005DD2F3">
      <w:pPr>
        <w:pStyle w:val="36"/>
        <w:ind w:firstLine="420" w:firstLineChars="200"/>
        <w:rPr>
          <w:sz w:val="21"/>
          <w:szCs w:val="21"/>
          <w:lang w:eastAsia="zh-CN"/>
        </w:rPr>
      </w:pPr>
      <w:r>
        <w:rPr>
          <w:sz w:val="21"/>
          <w:szCs w:val="21"/>
          <w:lang w:eastAsia="zh-CN"/>
        </w:rPr>
        <w:t>在书中，皮尔森介绍了自己为帮助客户在爱情、生活和事业上取得成功而开发的专门策略和练习，这些工具将帮助所有与多动症作斗争的女性更好地与他人沟通，加强个人与职业联系，学会充分信任自己，以实现自己真正的人生目标。</w:t>
      </w:r>
    </w:p>
    <w:p w14:paraId="2A726F66">
      <w:pPr>
        <w:rPr>
          <w:color w:val="000000"/>
          <w:szCs w:val="21"/>
        </w:rPr>
      </w:pPr>
    </w:p>
    <w:p w14:paraId="75B978B5">
      <w:pPr>
        <w:rPr>
          <w:color w:val="000000"/>
          <w:szCs w:val="21"/>
        </w:rPr>
      </w:pPr>
      <w:r>
        <w:rPr>
          <w:color w:val="000000"/>
          <w:szCs w:val="21"/>
        </w:rPr>
        <w:t>目录：</w:t>
      </w:r>
    </w:p>
    <w:p w14:paraId="6758BEB3">
      <w:pPr>
        <w:rPr>
          <w:b/>
          <w:bCs/>
          <w:color w:val="000000"/>
          <w:szCs w:val="21"/>
        </w:rPr>
      </w:pPr>
      <w:r>
        <w:rPr>
          <w:b/>
          <w:bCs/>
          <w:color w:val="000000"/>
          <w:szCs w:val="21"/>
        </w:rPr>
        <w:t>第一部分：你的大脑没有问题，只是与众不同！</w:t>
      </w:r>
    </w:p>
    <w:p w14:paraId="5298B81C">
      <w:pPr>
        <w:rPr>
          <w:color w:val="000000"/>
          <w:szCs w:val="21"/>
        </w:rPr>
      </w:pPr>
      <w:r>
        <w:rPr>
          <w:color w:val="000000"/>
          <w:szCs w:val="21"/>
        </w:rPr>
        <w:t>第一章：患多动症的大脑</w:t>
      </w:r>
    </w:p>
    <w:p w14:paraId="47DBF744">
      <w:pPr>
        <w:rPr>
          <w:color w:val="000000"/>
          <w:szCs w:val="21"/>
        </w:rPr>
      </w:pPr>
      <w:r>
        <w:rPr>
          <w:color w:val="000000"/>
          <w:szCs w:val="21"/>
        </w:rPr>
        <w:t>第二章：大三角：你本人和身边人必须知道的多动症注意事项</w:t>
      </w:r>
    </w:p>
    <w:p w14:paraId="5CA9D786">
      <w:pPr>
        <w:rPr>
          <w:color w:val="000000"/>
          <w:szCs w:val="21"/>
        </w:rPr>
      </w:pPr>
      <w:r>
        <w:rPr>
          <w:color w:val="000000"/>
          <w:szCs w:val="21"/>
        </w:rPr>
        <w:t>第三章：你真的有多动症吗？自测诊断</w:t>
      </w:r>
    </w:p>
    <w:p w14:paraId="7ABE1820">
      <w:pPr>
        <w:rPr>
          <w:color w:val="000000"/>
          <w:szCs w:val="21"/>
        </w:rPr>
      </w:pPr>
      <w:r>
        <w:rPr>
          <w:color w:val="000000"/>
          <w:szCs w:val="21"/>
        </w:rPr>
        <w:t>第四章：多动症服药与管理：药物教不会的技巧</w:t>
      </w:r>
    </w:p>
    <w:p w14:paraId="69B08BC4">
      <w:pPr>
        <w:rPr>
          <w:color w:val="000000"/>
          <w:szCs w:val="21"/>
        </w:rPr>
      </w:pPr>
      <w:r>
        <w:rPr>
          <w:color w:val="000000"/>
          <w:szCs w:val="21"/>
        </w:rPr>
        <w:t>第五章：女性多动症患者的独特挑战</w:t>
      </w:r>
    </w:p>
    <w:p w14:paraId="34EEE00E">
      <w:pPr>
        <w:rPr>
          <w:color w:val="000000"/>
          <w:szCs w:val="21"/>
        </w:rPr>
      </w:pPr>
    </w:p>
    <w:p w14:paraId="4B164A9C">
      <w:pPr>
        <w:rPr>
          <w:b/>
          <w:bCs/>
          <w:color w:val="000000"/>
          <w:szCs w:val="21"/>
        </w:rPr>
      </w:pPr>
      <w:r>
        <w:rPr>
          <w:b/>
          <w:bCs/>
          <w:color w:val="000000"/>
          <w:szCs w:val="21"/>
        </w:rPr>
        <w:t>第二部分：无意识刺激</w:t>
      </w:r>
    </w:p>
    <w:p w14:paraId="31390E20">
      <w:pPr>
        <w:rPr>
          <w:color w:val="000000"/>
          <w:szCs w:val="21"/>
        </w:rPr>
      </w:pPr>
      <w:r>
        <w:rPr>
          <w:color w:val="000000"/>
          <w:szCs w:val="21"/>
        </w:rPr>
        <w:t>第六章：我不是戏精</w:t>
      </w:r>
    </w:p>
    <w:p w14:paraId="74DFB817">
      <w:pPr>
        <w:rPr>
          <w:color w:val="000000"/>
          <w:szCs w:val="21"/>
        </w:rPr>
      </w:pPr>
      <w:r>
        <w:rPr>
          <w:color w:val="000000"/>
          <w:szCs w:val="21"/>
        </w:rPr>
        <w:t>第七章：情绪过山车</w:t>
      </w:r>
    </w:p>
    <w:p w14:paraId="45A63BB9">
      <w:pPr>
        <w:rPr>
          <w:color w:val="000000"/>
          <w:szCs w:val="21"/>
        </w:rPr>
      </w:pPr>
      <w:r>
        <w:rPr>
          <w:color w:val="000000"/>
          <w:szCs w:val="21"/>
        </w:rPr>
        <w:t>第八章：永远在观望</w:t>
      </w:r>
    </w:p>
    <w:p w14:paraId="154DFB4E">
      <w:pPr>
        <w:rPr>
          <w:color w:val="000000"/>
          <w:szCs w:val="21"/>
        </w:rPr>
      </w:pPr>
      <w:r>
        <w:rPr>
          <w:color w:val="000000"/>
          <w:szCs w:val="21"/>
        </w:rPr>
        <w:t>第九章：做最坏打算</w:t>
      </w:r>
    </w:p>
    <w:p w14:paraId="6BAEA3AB">
      <w:pPr>
        <w:rPr>
          <w:color w:val="000000"/>
          <w:szCs w:val="21"/>
        </w:rPr>
      </w:pPr>
      <w:r>
        <w:rPr>
          <w:color w:val="000000"/>
          <w:szCs w:val="21"/>
        </w:rPr>
        <w:t>第十章：对一切多虑</w:t>
      </w:r>
    </w:p>
    <w:p w14:paraId="25C9CA23">
      <w:pPr>
        <w:rPr>
          <w:color w:val="000000"/>
          <w:szCs w:val="21"/>
        </w:rPr>
      </w:pPr>
      <w:r>
        <w:rPr>
          <w:color w:val="000000"/>
          <w:szCs w:val="21"/>
        </w:rPr>
        <w:t>第十一章：始终在对抗</w:t>
      </w:r>
    </w:p>
    <w:p w14:paraId="495C73A9">
      <w:pPr>
        <w:rPr>
          <w:color w:val="000000"/>
          <w:szCs w:val="21"/>
        </w:rPr>
      </w:pPr>
    </w:p>
    <w:p w14:paraId="7ACDF727">
      <w:pPr>
        <w:rPr>
          <w:b/>
          <w:bCs/>
          <w:color w:val="000000"/>
          <w:szCs w:val="21"/>
        </w:rPr>
      </w:pPr>
      <w:r>
        <w:rPr>
          <w:b/>
          <w:bCs/>
          <w:color w:val="000000"/>
          <w:szCs w:val="21"/>
        </w:rPr>
        <w:t>第三部分：如何驾驭多动症、实现自身目标</w:t>
      </w:r>
    </w:p>
    <w:p w14:paraId="4A8F8E6D">
      <w:pPr>
        <w:rPr>
          <w:color w:val="000000"/>
          <w:szCs w:val="21"/>
        </w:rPr>
      </w:pPr>
      <w:r>
        <w:rPr>
          <w:color w:val="000000"/>
          <w:szCs w:val="21"/>
        </w:rPr>
        <w:t>第十二章：做情绪的主人（即使你不想）</w:t>
      </w:r>
    </w:p>
    <w:p w14:paraId="0057BDCC">
      <w:pPr>
        <w:rPr>
          <w:color w:val="000000"/>
          <w:szCs w:val="21"/>
        </w:rPr>
      </w:pPr>
      <w:r>
        <w:rPr>
          <w:color w:val="000000"/>
          <w:szCs w:val="21"/>
        </w:rPr>
        <w:t>第十三章：简化决策过程</w:t>
      </w:r>
    </w:p>
    <w:p w14:paraId="4118F88D">
      <w:pPr>
        <w:rPr>
          <w:color w:val="000000"/>
          <w:szCs w:val="21"/>
        </w:rPr>
      </w:pPr>
      <w:r>
        <w:rPr>
          <w:color w:val="000000"/>
          <w:szCs w:val="21"/>
        </w:rPr>
        <w:t>第十四章：真相是友好的</w:t>
      </w:r>
    </w:p>
    <w:p w14:paraId="760410F6">
      <w:pPr>
        <w:rPr>
          <w:color w:val="000000"/>
          <w:szCs w:val="21"/>
        </w:rPr>
      </w:pPr>
      <w:r>
        <w:rPr>
          <w:color w:val="000000"/>
          <w:szCs w:val="21"/>
        </w:rPr>
        <w:t>第十五章：树立丰富目标</w:t>
      </w:r>
    </w:p>
    <w:p w14:paraId="150BB07F">
      <w:pPr>
        <w:rPr>
          <w:color w:val="000000"/>
          <w:szCs w:val="21"/>
        </w:rPr>
      </w:pPr>
      <w:r>
        <w:rPr>
          <w:color w:val="000000"/>
          <w:szCs w:val="21"/>
        </w:rPr>
        <w:t>第十六章：顶住压力，把事情做完</w:t>
      </w:r>
    </w:p>
    <w:p w14:paraId="7C7EA6D0">
      <w:pPr>
        <w:rPr>
          <w:color w:val="000000"/>
          <w:szCs w:val="21"/>
        </w:rPr>
      </w:pPr>
      <w:r>
        <w:rPr>
          <w:color w:val="000000"/>
          <w:szCs w:val="21"/>
        </w:rPr>
        <w:t>第十七章：消除无序与混乱</w:t>
      </w:r>
    </w:p>
    <w:p w14:paraId="21D27FFC">
      <w:pPr>
        <w:rPr>
          <w:color w:val="000000"/>
          <w:szCs w:val="21"/>
        </w:rPr>
      </w:pPr>
      <w:r>
        <w:rPr>
          <w:color w:val="000000"/>
          <w:szCs w:val="21"/>
        </w:rPr>
        <w:t>第十八章：管理时间就是管理生命</w:t>
      </w:r>
    </w:p>
    <w:p w14:paraId="2384BB4B">
      <w:pPr>
        <w:rPr>
          <w:color w:val="000000"/>
          <w:szCs w:val="21"/>
        </w:rPr>
      </w:pPr>
      <w:r>
        <w:rPr>
          <w:color w:val="000000"/>
          <w:szCs w:val="21"/>
        </w:rPr>
        <w:t>第十九章：战胜拖延，完成任务</w:t>
      </w:r>
    </w:p>
    <w:p w14:paraId="3611F06F">
      <w:pPr>
        <w:rPr>
          <w:color w:val="000000"/>
          <w:szCs w:val="21"/>
        </w:rPr>
      </w:pPr>
      <w:r>
        <w:rPr>
          <w:color w:val="000000"/>
          <w:szCs w:val="21"/>
        </w:rPr>
        <w:t>第二十章：按部就班，循序渐进</w:t>
      </w:r>
    </w:p>
    <w:p w14:paraId="69419109">
      <w:pPr>
        <w:rPr>
          <w:color w:val="000000"/>
          <w:szCs w:val="21"/>
        </w:rPr>
      </w:pPr>
      <w:r>
        <w:rPr>
          <w:color w:val="000000"/>
          <w:szCs w:val="21"/>
        </w:rPr>
        <w:t>第二十一章：优化记忆</w:t>
      </w:r>
    </w:p>
    <w:p w14:paraId="136607C0">
      <w:pPr>
        <w:rPr>
          <w:color w:val="000000"/>
          <w:szCs w:val="21"/>
        </w:rPr>
      </w:pPr>
      <w:r>
        <w:rPr>
          <w:color w:val="000000"/>
          <w:szCs w:val="21"/>
        </w:rPr>
        <w:t>第二十二章：有效沟通，得到理解</w:t>
      </w:r>
    </w:p>
    <w:p w14:paraId="4C43FF6E">
      <w:pPr>
        <w:rPr>
          <w:color w:val="000000"/>
          <w:szCs w:val="21"/>
        </w:rPr>
      </w:pPr>
    </w:p>
    <w:p w14:paraId="67AAFF04">
      <w:pPr>
        <w:rPr>
          <w:b/>
          <w:bCs/>
          <w:color w:val="000000"/>
          <w:szCs w:val="21"/>
        </w:rPr>
      </w:pPr>
      <w:r>
        <w:rPr>
          <w:b/>
          <w:bCs/>
          <w:color w:val="000000"/>
          <w:szCs w:val="21"/>
        </w:rPr>
        <w:t>第四部分：不止多动症管理</w:t>
      </w:r>
    </w:p>
    <w:p w14:paraId="2606376A">
      <w:pPr>
        <w:rPr>
          <w:color w:val="000000"/>
          <w:szCs w:val="21"/>
        </w:rPr>
      </w:pPr>
      <w:r>
        <w:rPr>
          <w:color w:val="000000"/>
          <w:szCs w:val="21"/>
        </w:rPr>
        <w:t>第二十三章：与自己沟通</w:t>
      </w:r>
    </w:p>
    <w:p w14:paraId="578893C1">
      <w:pPr>
        <w:rPr>
          <w:color w:val="000000"/>
          <w:szCs w:val="21"/>
        </w:rPr>
      </w:pPr>
      <w:r>
        <w:rPr>
          <w:color w:val="000000"/>
          <w:szCs w:val="21"/>
        </w:rPr>
        <w:t>第二十四章：厘清自身目的</w:t>
      </w:r>
    </w:p>
    <w:p w14:paraId="2D99406F">
      <w:pPr>
        <w:rPr>
          <w:color w:val="000000"/>
          <w:szCs w:val="21"/>
        </w:rPr>
      </w:pPr>
      <w:r>
        <w:rPr>
          <w:color w:val="000000"/>
          <w:szCs w:val="21"/>
        </w:rPr>
        <w:t>第二十五章：相信自己</w:t>
      </w:r>
    </w:p>
    <w:p w14:paraId="6B49BCAF">
      <w:pPr>
        <w:rPr>
          <w:color w:val="000000"/>
          <w:szCs w:val="21"/>
        </w:rPr>
      </w:pPr>
      <w:r>
        <w:rPr>
          <w:color w:val="000000"/>
          <w:szCs w:val="21"/>
        </w:rPr>
        <w:t>第二十六章：你能做出改变</w:t>
      </w:r>
    </w:p>
    <w:p w14:paraId="06D88807">
      <w:pPr>
        <w:rPr>
          <w:color w:val="000000"/>
          <w:szCs w:val="21"/>
        </w:rPr>
      </w:pPr>
    </w:p>
    <w:p w14:paraId="3BE73129">
      <w:pPr>
        <w:rPr>
          <w:b/>
          <w:bCs/>
        </w:rPr>
      </w:pPr>
      <w:r>
        <w:rPr>
          <w:b/>
          <w:bCs/>
          <w:color w:val="000000"/>
          <w:szCs w:val="21"/>
        </w:rPr>
        <w:t>结语：继续加油（没错，你就是不可限量）</w:t>
      </w:r>
    </w:p>
    <w:p w14:paraId="2F55C9B6">
      <w:pPr>
        <w:rPr>
          <w:color w:val="000000"/>
          <w:szCs w:val="21"/>
        </w:rPr>
      </w:pPr>
    </w:p>
    <w:p w14:paraId="09282077">
      <w:pPr>
        <w:rPr>
          <w:color w:val="000000"/>
          <w:szCs w:val="21"/>
        </w:rPr>
      </w:pPr>
    </w:p>
    <w:p w14:paraId="6372246F">
      <w:pPr>
        <w:rPr>
          <w:b/>
          <w:bCs/>
          <w:color w:val="000000"/>
          <w:szCs w:val="21"/>
        </w:rPr>
      </w:pPr>
      <w:r>
        <w:rPr>
          <w:b/>
          <w:bCs/>
          <w:color w:val="000000"/>
          <w:szCs w:val="21"/>
        </w:rPr>
        <w:t>作者简介：</w:t>
      </w:r>
    </w:p>
    <w:p w14:paraId="21B51924">
      <w:pPr>
        <w:rPr>
          <w:b/>
          <w:bCs/>
          <w:color w:val="000000"/>
          <w:szCs w:val="21"/>
        </w:rPr>
      </w:pPr>
    </w:p>
    <w:p w14:paraId="2CECA0CC">
      <w:pPr>
        <w:pStyle w:val="36"/>
        <w:rPr>
          <w:lang w:eastAsia="zh-CN"/>
        </w:rPr>
      </w:pPr>
    </w:p>
    <w:p w14:paraId="0CE19039">
      <w:pPr>
        <w:ind w:firstLine="420" w:firstLineChars="200"/>
        <w:rPr>
          <w:rStyle w:val="16"/>
          <w:u w:val="none"/>
        </w:rPr>
      </w:pPr>
      <w:r>
        <w:rPr>
          <w:color w:val="000000"/>
          <w:szCs w:val="21"/>
        </w:rPr>
        <w:drawing>
          <wp:anchor distT="0" distB="0" distL="114300" distR="114300" simplePos="0" relativeHeight="251660288" behindDoc="1" locked="0" layoutInCell="1" allowOverlap="1">
            <wp:simplePos x="0" y="0"/>
            <wp:positionH relativeFrom="margin">
              <wp:align>left</wp:align>
            </wp:positionH>
            <wp:positionV relativeFrom="paragraph">
              <wp:posOffset>15875</wp:posOffset>
            </wp:positionV>
            <wp:extent cx="1044575" cy="1373505"/>
            <wp:effectExtent l="0" t="0" r="3175" b="0"/>
            <wp:wrapTight wrapText="bothSides">
              <wp:wrapPolygon>
                <wp:start x="0" y="0"/>
                <wp:lineTo x="0" y="21270"/>
                <wp:lineTo x="21272" y="21270"/>
                <wp:lineTo x="21272" y="0"/>
                <wp:lineTo x="0" y="0"/>
              </wp:wrapPolygon>
            </wp:wrapTight>
            <wp:docPr id="3" name="Picture 3" descr="shawna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wna_0"/>
                    <pic:cNvPicPr>
                      <a:picLocks noChangeAspect="1"/>
                    </pic:cNvPicPr>
                  </pic:nvPicPr>
                  <pic:blipFill>
                    <a:blip r:embed="rId7"/>
                    <a:srcRect l="49810" b="28209"/>
                    <a:stretch>
                      <a:fillRect/>
                    </a:stretch>
                  </pic:blipFill>
                  <pic:spPr>
                    <a:xfrm>
                      <a:off x="0" y="0"/>
                      <a:ext cx="1048276" cy="1378814"/>
                    </a:xfrm>
                    <a:prstGeom prst="rect">
                      <a:avLst/>
                    </a:prstGeom>
                  </pic:spPr>
                </pic:pic>
              </a:graphicData>
            </a:graphic>
          </wp:anchor>
        </w:drawing>
      </w:r>
      <w:r>
        <w:rPr>
          <w:b/>
          <w:bCs/>
          <w:color w:val="000000"/>
          <w:szCs w:val="21"/>
        </w:rPr>
        <w:t>莎娜·皮尔森（Shanna Pearson）</w:t>
      </w:r>
      <w:r>
        <w:rPr>
          <w:color w:val="000000"/>
          <w:szCs w:val="21"/>
        </w:rPr>
        <w:t>是多动症治疗项目Expert ADHD Coaching的创始人、项目设计者、康复训练师和训练总监，该项目致力于为成年人提供一对一、基于行动的ADHD教练，是该分类下全球最大的ADHD康复训练项目。如需了解更多内容，可登录项目官网</w:t>
      </w:r>
      <w:r>
        <w:rPr>
          <w:rStyle w:val="16"/>
        </w:rPr>
        <w:t>ADHDcoaching.com</w:t>
      </w:r>
      <w:r>
        <w:rPr>
          <w:color w:val="000000"/>
          <w:szCs w:val="21"/>
        </w:rPr>
        <w:t>以及作者个人网站</w:t>
      </w:r>
      <w:r>
        <w:rPr>
          <w:rStyle w:val="16"/>
        </w:rPr>
        <w:t>ShannaPearson.com</w:t>
      </w:r>
      <w:r>
        <w:rPr>
          <w:color w:val="000000"/>
          <w:szCs w:val="21"/>
        </w:rPr>
        <w:t>进行查询。</w:t>
      </w:r>
    </w:p>
    <w:p w14:paraId="44669394">
      <w:pPr>
        <w:rPr>
          <w:b/>
          <w:color w:val="000000"/>
        </w:rPr>
      </w:pPr>
    </w:p>
    <w:p w14:paraId="2E386970">
      <w:pPr>
        <w:rPr>
          <w:b/>
          <w:color w:val="000000"/>
        </w:rPr>
      </w:pPr>
    </w:p>
    <w:p w14:paraId="4531AAE7">
      <w:pPr>
        <w:rPr>
          <w:b/>
          <w:color w:val="000000"/>
        </w:rPr>
      </w:pPr>
    </w:p>
    <w:p w14:paraId="1D76491F">
      <w:pPr>
        <w:rPr>
          <w:b/>
          <w:color w:val="000000"/>
        </w:rPr>
      </w:pPr>
    </w:p>
    <w:p w14:paraId="5DDFDEA3">
      <w:pPr>
        <w:shd w:val="clear" w:color="auto" w:fill="FFFFFF"/>
        <w:rPr>
          <w:color w:val="000000"/>
          <w:szCs w:val="21"/>
        </w:rPr>
      </w:pPr>
      <w:bookmarkStart w:id="0" w:name="OLE_LINK43"/>
      <w:bookmarkStart w:id="1" w:name="OLE_LINK38"/>
      <w:r>
        <w:rPr>
          <w:b/>
          <w:bCs/>
          <w:color w:val="000000"/>
          <w:szCs w:val="21"/>
        </w:rPr>
        <w:t>感谢您的阅读！</w:t>
      </w:r>
    </w:p>
    <w:p w14:paraId="706CEBC7">
      <w:pPr>
        <w:rPr>
          <w:rFonts w:eastAsia="华文中宋"/>
          <w:b/>
          <w:color w:val="000000"/>
          <w:szCs w:val="21"/>
        </w:rPr>
      </w:pPr>
      <w:r>
        <w:rPr>
          <w:b/>
          <w:color w:val="000000"/>
          <w:szCs w:val="21"/>
        </w:rPr>
        <w:t>请将反馈信息发至：</w:t>
      </w:r>
      <w:r>
        <w:rPr>
          <w:rFonts w:eastAsia="华文中宋"/>
          <w:b/>
          <w:color w:val="000000"/>
          <w:szCs w:val="21"/>
        </w:rPr>
        <w:t>版权负责人</w:t>
      </w:r>
    </w:p>
    <w:p w14:paraId="1D9E25F5">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b/>
          <w:szCs w:val="21"/>
        </w:rPr>
        <w:t>Rights@nurnberg.com.cn</w:t>
      </w:r>
      <w:r>
        <w:rPr>
          <w:rStyle w:val="16"/>
          <w:b/>
          <w:szCs w:val="21"/>
        </w:rPr>
        <w:fldChar w:fldCharType="end"/>
      </w:r>
    </w:p>
    <w:p w14:paraId="5722FACC">
      <w:pPr>
        <w:rPr>
          <w:b/>
          <w:color w:val="000000"/>
          <w:szCs w:val="21"/>
        </w:rPr>
      </w:pPr>
      <w:r>
        <w:rPr>
          <w:color w:val="000000"/>
          <w:szCs w:val="21"/>
        </w:rPr>
        <w:t>安德鲁·纳伯格联合国际有限公司北京代表处</w:t>
      </w:r>
    </w:p>
    <w:p w14:paraId="73FC594B">
      <w:pPr>
        <w:rPr>
          <w:b/>
          <w:color w:val="000000"/>
          <w:szCs w:val="21"/>
        </w:rPr>
      </w:pPr>
      <w:r>
        <w:rPr>
          <w:color w:val="000000"/>
          <w:szCs w:val="21"/>
        </w:rPr>
        <w:t>北京市海淀区中关村大街甲59号中国人民大学文化大厦1705室, 邮编：100872</w:t>
      </w:r>
    </w:p>
    <w:p w14:paraId="32FA95BF">
      <w:pPr>
        <w:rPr>
          <w:b/>
          <w:color w:val="000000"/>
          <w:szCs w:val="21"/>
        </w:rPr>
      </w:pPr>
      <w:r>
        <w:rPr>
          <w:color w:val="000000"/>
          <w:szCs w:val="21"/>
        </w:rPr>
        <w:t>电话：010-82504106, 传真：010-82504200</w:t>
      </w:r>
    </w:p>
    <w:p w14:paraId="524F91D5">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519A833A">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2FA922A9">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06A37807">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484054B9">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66FF0F2D">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61F6269C">
      <w:pPr>
        <w:shd w:val="clear" w:color="auto" w:fill="FFFFFF"/>
        <w:rPr>
          <w:b/>
          <w:color w:val="000000"/>
        </w:rPr>
      </w:pPr>
      <w:r>
        <w:rPr>
          <w:color w:val="000000"/>
          <w:szCs w:val="21"/>
        </w:rPr>
        <w:t>微信订阅号：ANABJ2002</w:t>
      </w:r>
    </w:p>
    <w:bookmarkEnd w:id="0"/>
    <w:bookmarkEnd w:id="1"/>
    <w:p w14:paraId="3B3412C7">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7C1298B">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Yu Gothic UI"/>
    <w:panose1 w:val="00000000000000000000"/>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0008009F" w:csb1="0000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607C4E">
    <w:pPr>
      <w:pBdr>
        <w:bottom w:val="single" w:color="auto" w:sz="6" w:space="1"/>
      </w:pBdr>
      <w:jc w:val="center"/>
      <w:rPr>
        <w:rFonts w:ascii="方正姚体" w:eastAsia="方正姚体"/>
        <w:sz w:val="18"/>
      </w:rPr>
    </w:pPr>
  </w:p>
  <w:p w14:paraId="718DB1E5">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63EE9E2B">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436BAC0">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52A73D80">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544D9F">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2132AE78">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64614"/>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975B6"/>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28C0"/>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44671"/>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95471"/>
    <w:rsid w:val="006B6CAB"/>
    <w:rsid w:val="006D37ED"/>
    <w:rsid w:val="006E29EA"/>
    <w:rsid w:val="006E2E2E"/>
    <w:rsid w:val="007078E0"/>
    <w:rsid w:val="00715F9D"/>
    <w:rsid w:val="00732713"/>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657F2"/>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121D"/>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229"/>
    <w:rsid w:val="00AF0671"/>
    <w:rsid w:val="00B057F1"/>
    <w:rsid w:val="00B14C7C"/>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8427E"/>
    <w:rsid w:val="00C9021F"/>
    <w:rsid w:val="00CA1DDF"/>
    <w:rsid w:val="00CB6027"/>
    <w:rsid w:val="00CC3DA9"/>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9499E"/>
    <w:rsid w:val="00FA2346"/>
    <w:rsid w:val="00FB277E"/>
    <w:rsid w:val="00FB5963"/>
    <w:rsid w:val="00FC3699"/>
    <w:rsid w:val="00FD049B"/>
    <w:rsid w:val="00FD2972"/>
    <w:rsid w:val="00FD3BC4"/>
    <w:rsid w:val="00FF01D6"/>
    <w:rsid w:val="04B21E8E"/>
    <w:rsid w:val="055F1B46"/>
    <w:rsid w:val="065742DF"/>
    <w:rsid w:val="0806583D"/>
    <w:rsid w:val="091A3CEE"/>
    <w:rsid w:val="0AA822B2"/>
    <w:rsid w:val="0C1B0437"/>
    <w:rsid w:val="0D612203"/>
    <w:rsid w:val="114952B5"/>
    <w:rsid w:val="11BA57FF"/>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62D6CBA"/>
    <w:rsid w:val="368055A2"/>
    <w:rsid w:val="36B36BBA"/>
    <w:rsid w:val="36B97AE5"/>
    <w:rsid w:val="38D64782"/>
    <w:rsid w:val="38EA0260"/>
    <w:rsid w:val="3A133C1C"/>
    <w:rsid w:val="3B111163"/>
    <w:rsid w:val="3C563F4C"/>
    <w:rsid w:val="3C70398D"/>
    <w:rsid w:val="3D30429B"/>
    <w:rsid w:val="3DAC00D1"/>
    <w:rsid w:val="45083B8C"/>
    <w:rsid w:val="4603463C"/>
    <w:rsid w:val="468C3169"/>
    <w:rsid w:val="494B7BFF"/>
    <w:rsid w:val="4A392FB7"/>
    <w:rsid w:val="4B730684"/>
    <w:rsid w:val="4E87411E"/>
    <w:rsid w:val="4E9F4AB7"/>
    <w:rsid w:val="52C442F7"/>
    <w:rsid w:val="535F481E"/>
    <w:rsid w:val="53F32DF7"/>
    <w:rsid w:val="54180AEA"/>
    <w:rsid w:val="564055B9"/>
    <w:rsid w:val="59296817"/>
    <w:rsid w:val="59F00E16"/>
    <w:rsid w:val="5A1E61D2"/>
    <w:rsid w:val="5E0C3542"/>
    <w:rsid w:val="5E572DEB"/>
    <w:rsid w:val="5E8E14C4"/>
    <w:rsid w:val="60197BB5"/>
    <w:rsid w:val="605753D1"/>
    <w:rsid w:val="621F6849"/>
    <w:rsid w:val="661D5426"/>
    <w:rsid w:val="674455A4"/>
    <w:rsid w:val="68202442"/>
    <w:rsid w:val="6DCB1D45"/>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3</Pages>
  <Words>1347</Words>
  <Characters>1771</Characters>
  <Lines>16</Lines>
  <Paragraphs>4</Paragraphs>
  <TotalTime>14</TotalTime>
  <ScaleCrop>false</ScaleCrop>
  <LinksUpToDate>false</LinksUpToDate>
  <CharactersWithSpaces>1805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SEER</cp:lastModifiedBy>
  <cp:lastPrinted>2005-06-10T06:33:00Z</cp:lastPrinted>
  <dcterms:modified xsi:type="dcterms:W3CDTF">2025-04-08T02:55:59Z</dcterms:modified>
  <dc:title>新 书 推 荐</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0ED10D8178DF4F00993B9C900425664D_13</vt:lpwstr>
  </property>
  <property fmtid="{D5CDD505-2E9C-101B-9397-08002B2CF9AE}" pid="4" name="KSOTemplateDocerSaveRecord">
    <vt:lpwstr>eyJoZGlkIjoiNzRmMzU4Mjk2YmIwMTljMDY5ZjlkOGIxNmEzNTQ3ZjciLCJ1c2VySWQiOiIzMTY4NjA3MjQifQ==</vt:lpwstr>
  </property>
</Properties>
</file>