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3108E789" w14:textId="156FB77E" w:rsidR="00AE574A" w:rsidRDefault="00A14DF2" w:rsidP="002C0FB7">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79DF1604" w14:textId="77777777" w:rsidR="002C0FB7" w:rsidRPr="002C0FB7" w:rsidRDefault="002C0FB7" w:rsidP="002C0FB7">
      <w:pPr>
        <w:rPr>
          <w:b/>
          <w:bCs/>
          <w:color w:val="000000"/>
          <w:szCs w:val="21"/>
          <w:shd w:val="pct10" w:color="auto" w:fill="FFFFFF"/>
        </w:rPr>
      </w:pPr>
    </w:p>
    <w:p w14:paraId="3DA7336F" w14:textId="04681330" w:rsidR="00774233" w:rsidRPr="00774233" w:rsidRDefault="002C0FB7" w:rsidP="00774233">
      <w:pPr>
        <w:tabs>
          <w:tab w:val="left" w:pos="341"/>
          <w:tab w:val="left" w:pos="5235"/>
        </w:tabs>
        <w:rPr>
          <w:b/>
          <w:bCs/>
          <w:color w:val="000000"/>
          <w:szCs w:val="21"/>
        </w:rPr>
      </w:pPr>
      <w:r>
        <w:rPr>
          <w:noProof/>
        </w:rPr>
        <w:drawing>
          <wp:anchor distT="0" distB="0" distL="114300" distR="114300" simplePos="0" relativeHeight="251660288" behindDoc="0" locked="0" layoutInCell="1" allowOverlap="1" wp14:anchorId="2E0ED716" wp14:editId="63CF0AF2">
            <wp:simplePos x="0" y="0"/>
            <wp:positionH relativeFrom="margin">
              <wp:posOffset>3907155</wp:posOffset>
            </wp:positionH>
            <wp:positionV relativeFrom="paragraph">
              <wp:posOffset>43180</wp:posOffset>
            </wp:positionV>
            <wp:extent cx="1462405" cy="2209800"/>
            <wp:effectExtent l="0" t="0" r="4445" b="0"/>
            <wp:wrapSquare wrapText="bothSides"/>
            <wp:docPr id="3" name="图片 3" descr="https://global.oup.com/academic/covers/pop-up/9780192842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lobal.oup.com/academic/covers/pop-up/978019284289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2405" cy="2209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Pr>
          <w:rFonts w:hint="eastAsia"/>
          <w:b/>
          <w:bCs/>
          <w:color w:val="000000"/>
          <w:szCs w:val="21"/>
        </w:rPr>
        <w:t>去中心化经济中的反垄断</w:t>
      </w:r>
      <w:r w:rsidR="001F6509">
        <w:rPr>
          <w:rFonts w:hint="eastAsia"/>
          <w:b/>
          <w:bCs/>
          <w:color w:val="000000"/>
          <w:szCs w:val="21"/>
        </w:rPr>
        <w:t>:</w:t>
      </w:r>
      <w:r w:rsidR="001F6509">
        <w:rPr>
          <w:b/>
          <w:bCs/>
          <w:color w:val="000000"/>
          <w:szCs w:val="21"/>
        </w:rPr>
        <w:t xml:space="preserve"> </w:t>
      </w:r>
      <w:r w:rsidR="001F6509">
        <w:rPr>
          <w:b/>
          <w:bCs/>
          <w:color w:val="000000"/>
          <w:szCs w:val="21"/>
        </w:rPr>
        <w:t>去中心化金融、央行数字货币和区块链</w:t>
      </w:r>
      <w:r w:rsidR="009736A9">
        <w:rPr>
          <w:rFonts w:hint="eastAsia"/>
          <w:b/>
          <w:bCs/>
          <w:color w:val="000000"/>
          <w:szCs w:val="21"/>
        </w:rPr>
        <w:t>》</w:t>
      </w:r>
    </w:p>
    <w:p w14:paraId="4B7F1D21" w14:textId="76B3790F" w:rsidR="002C0FB7" w:rsidRDefault="00774233" w:rsidP="00774233">
      <w:pPr>
        <w:tabs>
          <w:tab w:val="left" w:pos="341"/>
          <w:tab w:val="left" w:pos="5235"/>
        </w:tabs>
        <w:rPr>
          <w:b/>
          <w:bCs/>
          <w:i/>
          <w:iCs/>
          <w:color w:val="000000"/>
          <w:szCs w:val="21"/>
        </w:rPr>
      </w:pPr>
      <w:r w:rsidRPr="00774233">
        <w:rPr>
          <w:b/>
          <w:bCs/>
          <w:color w:val="000000"/>
          <w:szCs w:val="21"/>
        </w:rPr>
        <w:t>英文书名</w:t>
      </w:r>
      <w:r w:rsidRPr="00774233">
        <w:rPr>
          <w:rFonts w:hint="eastAsia"/>
          <w:b/>
          <w:bCs/>
          <w:color w:val="000000"/>
          <w:szCs w:val="21"/>
        </w:rPr>
        <w:t>：</w:t>
      </w:r>
      <w:r w:rsidR="002C0FB7" w:rsidRPr="002C0FB7">
        <w:rPr>
          <w:b/>
          <w:bCs/>
          <w:i/>
          <w:iCs/>
          <w:color w:val="000000"/>
          <w:szCs w:val="21"/>
        </w:rPr>
        <w:t>Antitrust in the Decentralized Economy</w:t>
      </w:r>
      <w:r w:rsidR="00DF538F">
        <w:rPr>
          <w:rFonts w:hint="eastAsia"/>
          <w:b/>
          <w:bCs/>
          <w:i/>
          <w:iCs/>
          <w:color w:val="000000"/>
          <w:szCs w:val="21"/>
        </w:rPr>
        <w:t>:</w:t>
      </w:r>
      <w:r w:rsidR="00DF538F">
        <w:rPr>
          <w:b/>
          <w:bCs/>
          <w:i/>
          <w:iCs/>
          <w:color w:val="000000"/>
          <w:szCs w:val="21"/>
        </w:rPr>
        <w:t xml:space="preserve"> </w:t>
      </w:r>
      <w:proofErr w:type="spellStart"/>
      <w:r w:rsidR="001F6509">
        <w:rPr>
          <w:b/>
          <w:bCs/>
          <w:i/>
          <w:iCs/>
          <w:color w:val="000000"/>
          <w:szCs w:val="21"/>
        </w:rPr>
        <w:t>DeFi</w:t>
      </w:r>
      <w:proofErr w:type="spellEnd"/>
      <w:r w:rsidR="001F6509">
        <w:rPr>
          <w:rFonts w:hint="eastAsia"/>
          <w:b/>
          <w:bCs/>
          <w:i/>
          <w:iCs/>
          <w:color w:val="000000"/>
          <w:szCs w:val="21"/>
        </w:rPr>
        <w:t>,</w:t>
      </w:r>
      <w:r w:rsidR="001F6509">
        <w:rPr>
          <w:b/>
          <w:bCs/>
          <w:i/>
          <w:iCs/>
          <w:color w:val="000000"/>
          <w:szCs w:val="21"/>
        </w:rPr>
        <w:t xml:space="preserve"> Central Bank Digital Currencies, and Blockchain</w:t>
      </w:r>
    </w:p>
    <w:p w14:paraId="39B7E419" w14:textId="11DC09E8"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11335C" w:rsidRPr="0011335C">
        <w:rPr>
          <w:b/>
          <w:bCs/>
          <w:color w:val="000000"/>
          <w:szCs w:val="21"/>
        </w:rPr>
        <w:t xml:space="preserve">Konstantinos </w:t>
      </w:r>
      <w:proofErr w:type="spellStart"/>
      <w:r w:rsidR="0011335C" w:rsidRPr="0011335C">
        <w:rPr>
          <w:b/>
          <w:bCs/>
          <w:color w:val="000000"/>
          <w:szCs w:val="21"/>
        </w:rPr>
        <w:t>Stylianou</w:t>
      </w:r>
      <w:proofErr w:type="spellEnd"/>
      <w:hyperlink r:id="rId9" w:history="1"/>
    </w:p>
    <w:p w14:paraId="5EB65684" w14:textId="2C1CED8B"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DA7712" w:rsidRPr="00DA7712">
        <w:rPr>
          <w:b/>
          <w:bCs/>
          <w:color w:val="000000"/>
          <w:szCs w:val="21"/>
        </w:rPr>
        <w:t>Oxford University Press</w:t>
      </w:r>
    </w:p>
    <w:p w14:paraId="1421F214" w14:textId="6ECDCD1F"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1BF6FFC4"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C91859">
        <w:rPr>
          <w:b/>
          <w:bCs/>
          <w:color w:val="000000"/>
          <w:szCs w:val="21"/>
        </w:rPr>
        <w:t>304</w:t>
      </w:r>
      <w:r w:rsidR="00A60347">
        <w:rPr>
          <w:rFonts w:hint="eastAsia"/>
          <w:b/>
          <w:bCs/>
          <w:color w:val="000000"/>
          <w:szCs w:val="21"/>
        </w:rPr>
        <w:t>页</w:t>
      </w:r>
    </w:p>
    <w:p w14:paraId="31380F95" w14:textId="40B34F45"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9B2C76" w:rsidRPr="009B2C76">
        <w:rPr>
          <w:b/>
          <w:bCs/>
          <w:color w:val="000000"/>
          <w:szCs w:val="21"/>
        </w:rPr>
        <w:t>202</w:t>
      </w:r>
      <w:r w:rsidR="0011335C">
        <w:rPr>
          <w:b/>
          <w:bCs/>
          <w:color w:val="000000"/>
          <w:szCs w:val="21"/>
        </w:rPr>
        <w:t>5</w:t>
      </w:r>
      <w:r w:rsidR="00D82AB4" w:rsidRPr="00D82AB4">
        <w:rPr>
          <w:rFonts w:hint="eastAsia"/>
          <w:b/>
          <w:bCs/>
          <w:color w:val="000000"/>
          <w:szCs w:val="21"/>
        </w:rPr>
        <w:t>年</w:t>
      </w:r>
      <w:r w:rsidR="0011335C">
        <w:rPr>
          <w:b/>
          <w:bCs/>
          <w:color w:val="000000"/>
          <w:szCs w:val="21"/>
        </w:rPr>
        <w:t>4</w:t>
      </w:r>
      <w:r w:rsidR="00D82AB4" w:rsidRPr="00D82AB4">
        <w:rPr>
          <w:rFonts w:hint="eastAsia"/>
          <w:b/>
          <w:bCs/>
          <w:color w:val="000000"/>
          <w:szCs w:val="21"/>
        </w:rPr>
        <w:t>月</w:t>
      </w:r>
    </w:p>
    <w:p w14:paraId="4EBAA41D" w14:textId="4EA4C5E1" w:rsidR="00774233" w:rsidRPr="00774233" w:rsidRDefault="00774233" w:rsidP="00774233">
      <w:pPr>
        <w:rPr>
          <w:b/>
          <w:bCs/>
          <w:color w:val="000000"/>
        </w:rPr>
      </w:pPr>
      <w:r w:rsidRPr="00774233">
        <w:rPr>
          <w:b/>
          <w:bCs/>
          <w:color w:val="000000"/>
        </w:rPr>
        <w:t>代理地区：中国大陆、台湾</w:t>
      </w:r>
    </w:p>
    <w:p w14:paraId="6936D655" w14:textId="39C837AB"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05BB1311"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DF538F">
        <w:rPr>
          <w:rFonts w:hint="eastAsia"/>
          <w:b/>
          <w:bCs/>
          <w:szCs w:val="21"/>
        </w:rPr>
        <w:t>法律</w:t>
      </w:r>
      <w:r w:rsidR="00DF538F">
        <w:rPr>
          <w:rFonts w:hint="eastAsia"/>
          <w:b/>
          <w:bCs/>
          <w:szCs w:val="21"/>
        </w:rPr>
        <w:t>/</w:t>
      </w:r>
      <w:r w:rsidR="00DF538F">
        <w:rPr>
          <w:rFonts w:hint="eastAsia"/>
          <w:b/>
          <w:bCs/>
          <w:szCs w:val="21"/>
        </w:rPr>
        <w:t>金融投资</w:t>
      </w:r>
    </w:p>
    <w:p w14:paraId="048148F7" w14:textId="77777777" w:rsidR="0048541A" w:rsidRDefault="0048541A">
      <w:pPr>
        <w:rPr>
          <w:b/>
          <w:bCs/>
          <w:color w:val="000000"/>
          <w:szCs w:val="21"/>
        </w:rPr>
      </w:pPr>
    </w:p>
    <w:p w14:paraId="6ED8D6D0" w14:textId="7BC6A824" w:rsidR="006073CF" w:rsidRPr="00626B30" w:rsidRDefault="006073CF">
      <w:pPr>
        <w:rPr>
          <w:b/>
          <w:bCs/>
          <w:color w:val="000000"/>
          <w:szCs w:val="21"/>
        </w:rPr>
      </w:pPr>
    </w:p>
    <w:p w14:paraId="0FB5D46A" w14:textId="1A924A8A"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5BC8576A" w14:textId="22BB33A8" w:rsidR="00467449" w:rsidRPr="00467449" w:rsidRDefault="00467449" w:rsidP="00467449">
      <w:pPr>
        <w:ind w:firstLineChars="200" w:firstLine="420"/>
        <w:rPr>
          <w:bCs/>
          <w:color w:val="000000"/>
          <w:szCs w:val="21"/>
        </w:rPr>
      </w:pPr>
      <w:r w:rsidRPr="00467449">
        <w:rPr>
          <w:rFonts w:hint="eastAsia"/>
          <w:bCs/>
          <w:color w:val="000000"/>
          <w:szCs w:val="21"/>
        </w:rPr>
        <w:t>随着区块链和去中心化金融行业的规模突破</w:t>
      </w:r>
      <w:r w:rsidR="00DF538F">
        <w:rPr>
          <w:rFonts w:hint="eastAsia"/>
          <w:bCs/>
          <w:color w:val="000000"/>
          <w:szCs w:val="21"/>
        </w:rPr>
        <w:t>3</w:t>
      </w:r>
      <w:proofErr w:type="gramStart"/>
      <w:r w:rsidRPr="00467449">
        <w:rPr>
          <w:rFonts w:hint="eastAsia"/>
          <w:bCs/>
          <w:color w:val="000000"/>
          <w:szCs w:val="21"/>
        </w:rPr>
        <w:t>万亿</w:t>
      </w:r>
      <w:proofErr w:type="gramEnd"/>
      <w:r w:rsidRPr="00467449">
        <w:rPr>
          <w:rFonts w:hint="eastAsia"/>
          <w:bCs/>
          <w:color w:val="000000"/>
          <w:szCs w:val="21"/>
        </w:rPr>
        <w:t>美元大关，市场扭曲和反竞争行为开始出现。在这种去中心化经济中，反垄断法和竞争法需要在维护良性竞争和消费者福利方面发挥重要作用。</w:t>
      </w:r>
    </w:p>
    <w:p w14:paraId="2FCE776B" w14:textId="77777777" w:rsidR="00467449" w:rsidRPr="00467449" w:rsidRDefault="00467449" w:rsidP="00467449">
      <w:pPr>
        <w:ind w:firstLineChars="200" w:firstLine="420"/>
        <w:rPr>
          <w:bCs/>
          <w:color w:val="000000"/>
          <w:szCs w:val="21"/>
        </w:rPr>
      </w:pPr>
    </w:p>
    <w:p w14:paraId="1EC80BA8" w14:textId="77777777" w:rsidR="00467449" w:rsidRPr="00467449" w:rsidRDefault="00467449" w:rsidP="00467449">
      <w:pPr>
        <w:ind w:firstLineChars="200" w:firstLine="420"/>
        <w:rPr>
          <w:bCs/>
          <w:color w:val="000000"/>
          <w:szCs w:val="21"/>
        </w:rPr>
      </w:pPr>
      <w:r w:rsidRPr="00467449">
        <w:rPr>
          <w:rFonts w:hint="eastAsia"/>
          <w:bCs/>
          <w:color w:val="000000"/>
          <w:szCs w:val="21"/>
        </w:rPr>
        <w:t>在此背景下，《去中心化经济中的反垄断》探讨了欧盟竞争法和美国反垄断法在去中心化金融、虚拟资产、央行数字货币以及区块链产品和服务中应用的各个方面。本书利用法律、经济学和计算机科学领域的最新判例和文献，讨论了去中心化市场中的经济和商业活动，展示了如何进行市场界定和衡量市场力量，并分析了这些市场中的滥用支配地位、垄断和合谋行为。</w:t>
      </w:r>
    </w:p>
    <w:p w14:paraId="7B73DFF4" w14:textId="77777777" w:rsidR="00467449" w:rsidRPr="00467449" w:rsidRDefault="00467449" w:rsidP="00467449">
      <w:pPr>
        <w:ind w:firstLineChars="200" w:firstLine="420"/>
        <w:rPr>
          <w:bCs/>
          <w:color w:val="000000"/>
          <w:szCs w:val="21"/>
        </w:rPr>
      </w:pPr>
    </w:p>
    <w:p w14:paraId="022A5A75" w14:textId="742C65EF" w:rsidR="00A5385A" w:rsidRDefault="00467449" w:rsidP="00467449">
      <w:pPr>
        <w:ind w:firstLineChars="200" w:firstLine="420"/>
        <w:rPr>
          <w:bCs/>
          <w:color w:val="000000"/>
          <w:szCs w:val="21"/>
        </w:rPr>
      </w:pPr>
      <w:r>
        <w:rPr>
          <w:rFonts w:hint="eastAsia"/>
          <w:bCs/>
          <w:color w:val="000000"/>
          <w:szCs w:val="21"/>
        </w:rPr>
        <w:t>根据最近的行业发展，《去中心化</w:t>
      </w:r>
      <w:r w:rsidRPr="00467449">
        <w:rPr>
          <w:rFonts w:hint="eastAsia"/>
          <w:bCs/>
          <w:color w:val="000000"/>
          <w:szCs w:val="21"/>
        </w:rPr>
        <w:t>经济中的反垄断》在系统整理现有学术成果的同时，还开辟了新的领域，引入了分散经济的新概念，并将其整合到竞争法和反</w:t>
      </w:r>
      <w:r w:rsidR="00C753CA">
        <w:rPr>
          <w:rFonts w:hint="eastAsia"/>
          <w:bCs/>
          <w:color w:val="000000"/>
          <w:szCs w:val="21"/>
        </w:rPr>
        <w:t>垄断法的分析框架中，使学术界、从业人员和竞争管理机构都能</w:t>
      </w:r>
      <w:proofErr w:type="gramStart"/>
      <w:r w:rsidR="00C753CA">
        <w:rPr>
          <w:rFonts w:hint="eastAsia"/>
          <w:bCs/>
          <w:color w:val="000000"/>
          <w:szCs w:val="21"/>
        </w:rPr>
        <w:t>轻松理解</w:t>
      </w:r>
      <w:proofErr w:type="gramEnd"/>
      <w:r w:rsidR="00C753CA">
        <w:rPr>
          <w:rFonts w:hint="eastAsia"/>
          <w:bCs/>
          <w:color w:val="000000"/>
          <w:szCs w:val="21"/>
        </w:rPr>
        <w:t>并加以运用</w:t>
      </w:r>
      <w:r w:rsidRPr="00467449">
        <w:rPr>
          <w:rFonts w:hint="eastAsia"/>
          <w:bCs/>
          <w:color w:val="000000"/>
          <w:szCs w:val="21"/>
        </w:rPr>
        <w:t>。</w:t>
      </w:r>
    </w:p>
    <w:p w14:paraId="5E382A63" w14:textId="77777777" w:rsidR="00DF538F" w:rsidRDefault="00DF538F" w:rsidP="00DF538F">
      <w:pPr>
        <w:rPr>
          <w:bCs/>
          <w:color w:val="000000"/>
          <w:szCs w:val="21"/>
        </w:rPr>
      </w:pPr>
    </w:p>
    <w:p w14:paraId="56C543B7" w14:textId="77777777" w:rsidR="00DF538F" w:rsidRDefault="00DF538F" w:rsidP="00DF538F">
      <w:pPr>
        <w:rPr>
          <w:bCs/>
          <w:color w:val="000000"/>
          <w:szCs w:val="21"/>
        </w:rPr>
      </w:pPr>
    </w:p>
    <w:p w14:paraId="68C3A2DD" w14:textId="34B51985" w:rsidR="00DF538F" w:rsidRPr="00DF538F" w:rsidRDefault="00DF538F" w:rsidP="00DF538F">
      <w:pPr>
        <w:rPr>
          <w:rFonts w:hint="eastAsia"/>
          <w:b/>
          <w:bCs/>
          <w:color w:val="000000"/>
          <w:szCs w:val="21"/>
        </w:rPr>
      </w:pPr>
      <w:r w:rsidRPr="00DF538F">
        <w:rPr>
          <w:b/>
          <w:bCs/>
          <w:color w:val="000000"/>
          <w:szCs w:val="21"/>
        </w:rPr>
        <w:t>本书亮点：</w:t>
      </w:r>
    </w:p>
    <w:p w14:paraId="2BBEEE35" w14:textId="77777777" w:rsidR="00DF538F" w:rsidRDefault="00DF538F" w:rsidP="00467449">
      <w:pPr>
        <w:ind w:firstLineChars="200" w:firstLine="420"/>
        <w:rPr>
          <w:bCs/>
          <w:color w:val="000000"/>
          <w:szCs w:val="21"/>
        </w:rPr>
      </w:pPr>
    </w:p>
    <w:p w14:paraId="35B6DB5A" w14:textId="77777777" w:rsidR="00DF538F" w:rsidRPr="00DF538F" w:rsidRDefault="00DF538F" w:rsidP="00DF538F">
      <w:pPr>
        <w:pStyle w:val="ac"/>
        <w:numPr>
          <w:ilvl w:val="0"/>
          <w:numId w:val="42"/>
        </w:numPr>
        <w:ind w:firstLineChars="0"/>
        <w:rPr>
          <w:rFonts w:hint="eastAsia"/>
          <w:bCs/>
          <w:color w:val="000000"/>
          <w:szCs w:val="21"/>
        </w:rPr>
      </w:pPr>
      <w:r w:rsidRPr="00DF538F">
        <w:rPr>
          <w:rFonts w:hint="eastAsia"/>
          <w:bCs/>
          <w:color w:val="000000"/>
          <w:szCs w:val="21"/>
        </w:rPr>
        <w:t>分析反垄断与竞争法在区块链、虚拟资产、央行数字货币及去中心化金融中的应用</w:t>
      </w:r>
    </w:p>
    <w:p w14:paraId="4309D5F3" w14:textId="77777777" w:rsidR="00DF538F" w:rsidRPr="00DF538F" w:rsidRDefault="00DF538F" w:rsidP="00DF538F">
      <w:pPr>
        <w:pStyle w:val="ac"/>
        <w:numPr>
          <w:ilvl w:val="0"/>
          <w:numId w:val="42"/>
        </w:numPr>
        <w:ind w:firstLineChars="0"/>
        <w:rPr>
          <w:rFonts w:hint="eastAsia"/>
          <w:bCs/>
          <w:color w:val="000000"/>
          <w:szCs w:val="21"/>
        </w:rPr>
      </w:pPr>
      <w:r w:rsidRPr="00DF538F">
        <w:rPr>
          <w:rFonts w:hint="eastAsia"/>
          <w:bCs/>
          <w:color w:val="000000"/>
          <w:szCs w:val="21"/>
        </w:rPr>
        <w:t>融合法律、经济与计算机科学，剖析去中心化经济的竞争动态</w:t>
      </w:r>
    </w:p>
    <w:p w14:paraId="22A0DDC2" w14:textId="6B61A557" w:rsidR="00DF538F" w:rsidRPr="00DF538F" w:rsidRDefault="00DF538F" w:rsidP="00DF538F">
      <w:pPr>
        <w:pStyle w:val="ac"/>
        <w:numPr>
          <w:ilvl w:val="0"/>
          <w:numId w:val="42"/>
        </w:numPr>
        <w:ind w:firstLineChars="0"/>
        <w:rPr>
          <w:rFonts w:hint="eastAsia"/>
          <w:bCs/>
          <w:color w:val="000000"/>
          <w:szCs w:val="21"/>
        </w:rPr>
      </w:pPr>
      <w:r w:rsidRPr="00DF538F">
        <w:rPr>
          <w:rFonts w:hint="eastAsia"/>
          <w:bCs/>
          <w:color w:val="000000"/>
          <w:szCs w:val="21"/>
        </w:rPr>
        <w:t>引用欧盟与美国的最新案例及文献，引入去中心化经济新概念</w:t>
      </w:r>
    </w:p>
    <w:p w14:paraId="31C16F6F" w14:textId="77777777" w:rsidR="00B718B4" w:rsidRDefault="00B718B4" w:rsidP="008167E8">
      <w:pPr>
        <w:rPr>
          <w:bCs/>
          <w:color w:val="000000"/>
          <w:szCs w:val="21"/>
        </w:rPr>
      </w:pPr>
    </w:p>
    <w:p w14:paraId="4BE3D35A" w14:textId="77777777" w:rsidR="002A3706" w:rsidRDefault="002A3706" w:rsidP="008167E8">
      <w:pPr>
        <w:rPr>
          <w:bCs/>
          <w:color w:val="000000"/>
          <w:szCs w:val="21"/>
        </w:rPr>
      </w:pPr>
    </w:p>
    <w:p w14:paraId="6F304A7F" w14:textId="21BCDEE7" w:rsidR="00AE574A" w:rsidRDefault="00A14DF2">
      <w:pPr>
        <w:rPr>
          <w:b/>
          <w:bCs/>
          <w:color w:val="000000"/>
          <w:szCs w:val="21"/>
        </w:rPr>
      </w:pPr>
      <w:r>
        <w:rPr>
          <w:b/>
          <w:bCs/>
          <w:color w:val="000000"/>
          <w:szCs w:val="21"/>
        </w:rPr>
        <w:t>作者简介：</w:t>
      </w:r>
    </w:p>
    <w:p w14:paraId="7F29607B" w14:textId="77777777" w:rsidR="003D3412" w:rsidRDefault="003D3412">
      <w:pPr>
        <w:rPr>
          <w:b/>
          <w:bCs/>
          <w:color w:val="000000"/>
          <w:szCs w:val="21"/>
        </w:rPr>
      </w:pPr>
    </w:p>
    <w:p w14:paraId="5F5EBEF5" w14:textId="04DF1253" w:rsidR="00B718B4" w:rsidRDefault="00DF538F" w:rsidP="00DF538F">
      <w:pPr>
        <w:ind w:firstLineChars="200" w:firstLine="420"/>
        <w:rPr>
          <w:rFonts w:ascii="宋体" w:hAnsi="宋体"/>
          <w:bCs/>
          <w:noProof/>
          <w:color w:val="000000"/>
          <w:szCs w:val="21"/>
        </w:rPr>
      </w:pPr>
      <w:r>
        <w:rPr>
          <w:noProof/>
        </w:rPr>
        <w:drawing>
          <wp:anchor distT="0" distB="0" distL="114300" distR="114300" simplePos="0" relativeHeight="251661312" behindDoc="0" locked="0" layoutInCell="1" allowOverlap="1" wp14:anchorId="29BAF444" wp14:editId="2B69DC1A">
            <wp:simplePos x="0" y="0"/>
            <wp:positionH relativeFrom="margin">
              <wp:align>left</wp:align>
            </wp:positionH>
            <wp:positionV relativeFrom="paragraph">
              <wp:posOffset>10795</wp:posOffset>
            </wp:positionV>
            <wp:extent cx="1310640" cy="1158240"/>
            <wp:effectExtent l="0" t="0" r="3810" b="3810"/>
            <wp:wrapSquare wrapText="bothSides"/>
            <wp:docPr id="4" name="图片 4" descr="Dr Konstantinos Stylianou and Dr Nicolo Zingales among winners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Konstantinos Stylianou and Dr Nicolo Zingales among winners of ..."/>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7171" r="24526" b="-2999"/>
                    <a:stretch/>
                  </pic:blipFill>
                  <pic:spPr bwMode="auto">
                    <a:xfrm>
                      <a:off x="0" y="0"/>
                      <a:ext cx="1320038" cy="116630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538F">
        <w:rPr>
          <w:rFonts w:hint="eastAsia"/>
          <w:b/>
          <w:bCs/>
          <w:noProof/>
          <w:color w:val="000000"/>
          <w:szCs w:val="21"/>
        </w:rPr>
        <w:t>康斯坦丁诺斯</w:t>
      </w:r>
      <w:r>
        <w:rPr>
          <w:rFonts w:hint="eastAsia"/>
          <w:b/>
          <w:bCs/>
          <w:noProof/>
          <w:color w:val="000000"/>
          <w:szCs w:val="21"/>
        </w:rPr>
        <w:t>·</w:t>
      </w:r>
      <w:r w:rsidRPr="00DF538F">
        <w:rPr>
          <w:rFonts w:hint="eastAsia"/>
          <w:b/>
          <w:bCs/>
          <w:noProof/>
          <w:color w:val="000000"/>
          <w:szCs w:val="21"/>
        </w:rPr>
        <w:t>斯蒂利亚努</w:t>
      </w:r>
      <w:r>
        <w:rPr>
          <w:rFonts w:hint="eastAsia"/>
          <w:b/>
          <w:bCs/>
          <w:noProof/>
          <w:color w:val="000000"/>
          <w:szCs w:val="21"/>
        </w:rPr>
        <w:t>（</w:t>
      </w:r>
      <w:r w:rsidR="003D3412" w:rsidRPr="003D3412">
        <w:rPr>
          <w:b/>
          <w:bCs/>
          <w:noProof/>
          <w:color w:val="000000"/>
          <w:szCs w:val="21"/>
        </w:rPr>
        <w:t>Konstantinos Styliano</w:t>
      </w:r>
      <w:r w:rsidR="003D3412">
        <w:rPr>
          <w:b/>
          <w:bCs/>
          <w:noProof/>
          <w:color w:val="000000"/>
          <w:szCs w:val="21"/>
        </w:rPr>
        <w:t>u</w:t>
      </w:r>
      <w:r>
        <w:rPr>
          <w:rFonts w:hint="eastAsia"/>
          <w:b/>
          <w:bCs/>
          <w:noProof/>
          <w:color w:val="000000"/>
          <w:szCs w:val="21"/>
        </w:rPr>
        <w:t>）</w:t>
      </w:r>
      <w:r w:rsidR="003D3412" w:rsidRPr="003D3412">
        <w:rPr>
          <w:rFonts w:ascii="宋体" w:hAnsi="宋体" w:hint="eastAsia"/>
          <w:bCs/>
          <w:noProof/>
          <w:color w:val="000000"/>
          <w:szCs w:val="21"/>
        </w:rPr>
        <w:t>是格拉斯哥大学竞争法与竞争监管教授。他的研究重点是数字市场、竞争与监管之间的选择，以及如何围绕新技术组织市场。他曾与各国政府和大科技公司合作，为其提供咨询、培训或</w:t>
      </w:r>
      <w:bookmarkStart w:id="0" w:name="_GoBack"/>
      <w:bookmarkEnd w:id="0"/>
      <w:r w:rsidR="003D3412" w:rsidRPr="003D3412">
        <w:rPr>
          <w:rFonts w:ascii="宋体" w:hAnsi="宋体" w:hint="eastAsia"/>
          <w:bCs/>
          <w:noProof/>
          <w:color w:val="000000"/>
          <w:szCs w:val="21"/>
        </w:rPr>
        <w:t>研究，并吸引了欧盟、英国研究理事会、国家竞争管理机构以及包括富布赖特基金会和奥纳西斯基金会在内的众多研究机构的资助。他是</w:t>
      </w:r>
      <w:r>
        <w:rPr>
          <w:rFonts w:ascii="宋体" w:hAnsi="宋体" w:hint="eastAsia"/>
          <w:bCs/>
          <w:noProof/>
          <w:color w:val="000000"/>
          <w:szCs w:val="21"/>
        </w:rPr>
        <w:t>db-comp.eu</w:t>
      </w:r>
      <w:r w:rsidR="003D3412" w:rsidRPr="003D3412">
        <w:rPr>
          <w:rFonts w:ascii="宋体" w:hAnsi="宋体" w:hint="eastAsia"/>
          <w:bCs/>
          <w:noProof/>
          <w:color w:val="000000"/>
          <w:szCs w:val="21"/>
        </w:rPr>
        <w:t>数据库的共同创建者。他拥有宾夕法尼亚大学法学博士、哈佛大学法学硕士以及亚里士多德大学法学学士和法学硕士学位。</w:t>
      </w:r>
    </w:p>
    <w:p w14:paraId="7A073884" w14:textId="77777777" w:rsidR="007353BC" w:rsidRDefault="007353BC" w:rsidP="00A5385A">
      <w:pPr>
        <w:rPr>
          <w:bCs/>
          <w:color w:val="000000"/>
          <w:szCs w:val="21"/>
        </w:rPr>
      </w:pPr>
    </w:p>
    <w:p w14:paraId="198388DA" w14:textId="77777777" w:rsidR="0072681E" w:rsidRDefault="0072681E" w:rsidP="00A5385A">
      <w:pPr>
        <w:rPr>
          <w:bCs/>
          <w:color w:val="000000"/>
          <w:szCs w:val="21"/>
        </w:rPr>
      </w:pPr>
    </w:p>
    <w:p w14:paraId="6C6BA461" w14:textId="103CAF00" w:rsidR="00522C65" w:rsidRPr="00522C65" w:rsidRDefault="00522C65" w:rsidP="00522C65">
      <w:pPr>
        <w:jc w:val="center"/>
        <w:rPr>
          <w:rFonts w:ascii="宋体-简" w:eastAsia="宋体-简" w:hAnsi="宋体-简"/>
          <w:b/>
          <w:bCs/>
          <w:color w:val="000000"/>
          <w:sz w:val="30"/>
          <w:szCs w:val="30"/>
        </w:rPr>
      </w:pPr>
      <w:r w:rsidRPr="00522C65">
        <w:rPr>
          <w:rFonts w:ascii="宋体-简" w:eastAsia="宋体-简" w:hAnsi="宋体-简" w:hint="eastAsia"/>
          <w:b/>
          <w:bCs/>
          <w:color w:val="000000"/>
          <w:sz w:val="30"/>
          <w:szCs w:val="30"/>
        </w:rPr>
        <w:t>《</w:t>
      </w:r>
      <w:r w:rsidR="005D3585">
        <w:rPr>
          <w:rFonts w:ascii="宋体-简" w:eastAsia="宋体-简" w:hAnsi="宋体-简" w:hint="eastAsia"/>
          <w:b/>
          <w:bCs/>
          <w:color w:val="000000"/>
          <w:sz w:val="30"/>
          <w:szCs w:val="30"/>
        </w:rPr>
        <w:t>去中心化经济中的反垄断</w:t>
      </w:r>
      <w:r w:rsidRPr="00522C65">
        <w:rPr>
          <w:rFonts w:ascii="宋体-简" w:eastAsia="宋体-简" w:hAnsi="宋体-简" w:hint="eastAsia"/>
          <w:b/>
          <w:bCs/>
          <w:color w:val="000000"/>
          <w:sz w:val="30"/>
          <w:szCs w:val="30"/>
        </w:rPr>
        <w:t>》</w:t>
      </w:r>
    </w:p>
    <w:p w14:paraId="42F6BEE8" w14:textId="77777777" w:rsidR="00522C65" w:rsidRPr="00522C65" w:rsidRDefault="00522C65" w:rsidP="00522C65">
      <w:pPr>
        <w:jc w:val="center"/>
        <w:rPr>
          <w:rFonts w:ascii="宋体-简" w:eastAsia="宋体-简" w:hAnsi="宋体-简"/>
          <w:bCs/>
          <w:color w:val="000000"/>
          <w:szCs w:val="21"/>
        </w:rPr>
      </w:pPr>
    </w:p>
    <w:p w14:paraId="4A044A3B" w14:textId="77777777" w:rsidR="005D3585" w:rsidRPr="005D3585" w:rsidRDefault="005D3585" w:rsidP="005D3585">
      <w:pPr>
        <w:jc w:val="center"/>
        <w:rPr>
          <w:rFonts w:ascii="宋体-简" w:eastAsia="宋体-简" w:hAnsi="宋体-简"/>
          <w:bCs/>
          <w:color w:val="000000"/>
          <w:szCs w:val="21"/>
        </w:rPr>
      </w:pPr>
      <w:r w:rsidRPr="005D3585">
        <w:rPr>
          <w:rFonts w:ascii="宋体-简" w:eastAsia="宋体-简" w:hAnsi="宋体-简" w:hint="eastAsia"/>
          <w:bCs/>
          <w:color w:val="000000"/>
          <w:szCs w:val="21"/>
        </w:rPr>
        <w:t>第一部分 基本知识</w:t>
      </w:r>
    </w:p>
    <w:p w14:paraId="21A0A82E" w14:textId="77777777" w:rsidR="005D3585" w:rsidRPr="005D3585" w:rsidRDefault="005D3585" w:rsidP="005D3585">
      <w:pPr>
        <w:jc w:val="center"/>
        <w:rPr>
          <w:rFonts w:ascii="宋体-简" w:eastAsia="宋体-简" w:hAnsi="宋体-简"/>
          <w:bCs/>
          <w:color w:val="000000"/>
          <w:szCs w:val="21"/>
        </w:rPr>
      </w:pPr>
      <w:r w:rsidRPr="005D3585">
        <w:rPr>
          <w:rFonts w:ascii="宋体-简" w:eastAsia="宋体-简" w:hAnsi="宋体-简" w:hint="eastAsia"/>
          <w:bCs/>
          <w:color w:val="000000"/>
          <w:szCs w:val="21"/>
        </w:rPr>
        <w:t>1:分散经济中的反垄断</w:t>
      </w:r>
    </w:p>
    <w:p w14:paraId="6405A67E" w14:textId="77777777" w:rsidR="005D3585" w:rsidRDefault="005D3585" w:rsidP="005D3585">
      <w:pPr>
        <w:jc w:val="center"/>
        <w:rPr>
          <w:rFonts w:ascii="宋体-简" w:eastAsia="宋体-简" w:hAnsi="宋体-简"/>
          <w:bCs/>
          <w:color w:val="000000"/>
          <w:szCs w:val="21"/>
        </w:rPr>
      </w:pPr>
      <w:r w:rsidRPr="005D3585">
        <w:rPr>
          <w:rFonts w:ascii="宋体-简" w:eastAsia="宋体-简" w:hAnsi="宋体-简" w:hint="eastAsia"/>
          <w:bCs/>
          <w:color w:val="000000"/>
          <w:szCs w:val="21"/>
        </w:rPr>
        <w:t xml:space="preserve">2:个人和物质范围： </w:t>
      </w:r>
    </w:p>
    <w:p w14:paraId="3D8F4DFC" w14:textId="77777777" w:rsidR="005D3585" w:rsidRDefault="005D3585" w:rsidP="005D3585">
      <w:pPr>
        <w:jc w:val="center"/>
        <w:rPr>
          <w:rFonts w:ascii="宋体-简" w:eastAsia="宋体-简" w:hAnsi="宋体-简"/>
          <w:bCs/>
          <w:color w:val="000000"/>
          <w:szCs w:val="21"/>
        </w:rPr>
      </w:pPr>
    </w:p>
    <w:p w14:paraId="2B60B205" w14:textId="47D12543" w:rsidR="005D3585" w:rsidRPr="005D3585" w:rsidRDefault="005D3585" w:rsidP="005D3585">
      <w:pPr>
        <w:jc w:val="center"/>
        <w:rPr>
          <w:rFonts w:ascii="宋体-简" w:eastAsia="宋体-简" w:hAnsi="宋体-简"/>
          <w:bCs/>
          <w:color w:val="000000"/>
          <w:szCs w:val="21"/>
        </w:rPr>
      </w:pPr>
      <w:r w:rsidRPr="005D3585">
        <w:rPr>
          <w:rFonts w:ascii="宋体-简" w:eastAsia="宋体-简" w:hAnsi="宋体-简" w:hint="eastAsia"/>
          <w:bCs/>
          <w:color w:val="000000"/>
          <w:szCs w:val="21"/>
        </w:rPr>
        <w:t>第二部分 市场分析</w:t>
      </w:r>
    </w:p>
    <w:p w14:paraId="379A4455" w14:textId="77777777" w:rsidR="005D3585" w:rsidRPr="005D3585" w:rsidRDefault="005D3585" w:rsidP="005D3585">
      <w:pPr>
        <w:jc w:val="center"/>
        <w:rPr>
          <w:rFonts w:ascii="宋体-简" w:eastAsia="宋体-简" w:hAnsi="宋体-简"/>
          <w:bCs/>
          <w:color w:val="000000"/>
          <w:szCs w:val="21"/>
        </w:rPr>
      </w:pPr>
      <w:r w:rsidRPr="005D3585">
        <w:rPr>
          <w:rFonts w:ascii="宋体-简" w:eastAsia="宋体-简" w:hAnsi="宋体-简" w:hint="eastAsia"/>
          <w:bCs/>
          <w:color w:val="000000"/>
          <w:szCs w:val="21"/>
        </w:rPr>
        <w:t>3:市场定义</w:t>
      </w:r>
    </w:p>
    <w:p w14:paraId="343C348A" w14:textId="77777777" w:rsidR="005D3585" w:rsidRPr="005D3585" w:rsidRDefault="005D3585" w:rsidP="005D3585">
      <w:pPr>
        <w:jc w:val="center"/>
        <w:rPr>
          <w:rFonts w:ascii="宋体-简" w:eastAsia="宋体-简" w:hAnsi="宋体-简"/>
          <w:bCs/>
          <w:color w:val="000000"/>
          <w:szCs w:val="21"/>
        </w:rPr>
      </w:pPr>
      <w:r w:rsidRPr="005D3585">
        <w:rPr>
          <w:rFonts w:ascii="宋体-简" w:eastAsia="宋体-简" w:hAnsi="宋体-简" w:hint="eastAsia"/>
          <w:bCs/>
          <w:color w:val="000000"/>
          <w:szCs w:val="21"/>
        </w:rPr>
        <w:t>4:市场份额</w:t>
      </w:r>
    </w:p>
    <w:p w14:paraId="04B86CCD" w14:textId="77777777" w:rsidR="005D3585" w:rsidRPr="005D3585" w:rsidRDefault="005D3585" w:rsidP="005D3585">
      <w:pPr>
        <w:jc w:val="center"/>
        <w:rPr>
          <w:rFonts w:ascii="宋体-简" w:eastAsia="宋体-简" w:hAnsi="宋体-简"/>
          <w:bCs/>
          <w:color w:val="000000"/>
          <w:szCs w:val="21"/>
        </w:rPr>
      </w:pPr>
      <w:r w:rsidRPr="005D3585">
        <w:rPr>
          <w:rFonts w:ascii="宋体-简" w:eastAsia="宋体-简" w:hAnsi="宋体-简" w:hint="eastAsia"/>
          <w:bCs/>
          <w:color w:val="000000"/>
          <w:szCs w:val="21"/>
        </w:rPr>
        <w:t>5:市场力量</w:t>
      </w:r>
    </w:p>
    <w:p w14:paraId="32329FB5" w14:textId="77777777" w:rsidR="005D3585" w:rsidRPr="005D3585" w:rsidRDefault="005D3585" w:rsidP="005D3585">
      <w:pPr>
        <w:jc w:val="center"/>
        <w:rPr>
          <w:rFonts w:ascii="宋体-简" w:eastAsia="宋体-简" w:hAnsi="宋体-简"/>
          <w:bCs/>
          <w:color w:val="000000"/>
          <w:szCs w:val="21"/>
        </w:rPr>
      </w:pPr>
      <w:r w:rsidRPr="005D3585">
        <w:rPr>
          <w:rFonts w:ascii="宋体-简" w:eastAsia="宋体-简" w:hAnsi="宋体-简" w:hint="eastAsia"/>
          <w:bCs/>
          <w:color w:val="000000"/>
          <w:szCs w:val="21"/>
        </w:rPr>
        <w:t>6:进入和扩张壁垒</w:t>
      </w:r>
    </w:p>
    <w:p w14:paraId="3DAFA3CC" w14:textId="77777777" w:rsidR="005D3585" w:rsidRDefault="005D3585" w:rsidP="005D3585">
      <w:pPr>
        <w:jc w:val="center"/>
        <w:rPr>
          <w:rFonts w:ascii="宋体-简" w:eastAsia="宋体-简" w:hAnsi="宋体-简"/>
          <w:bCs/>
          <w:color w:val="000000"/>
          <w:szCs w:val="21"/>
        </w:rPr>
      </w:pPr>
    </w:p>
    <w:p w14:paraId="5B25B52C" w14:textId="77777777" w:rsidR="005D3585" w:rsidRPr="005D3585" w:rsidRDefault="005D3585" w:rsidP="005D3585">
      <w:pPr>
        <w:jc w:val="center"/>
        <w:rPr>
          <w:rFonts w:ascii="宋体-简" w:eastAsia="宋体-简" w:hAnsi="宋体-简"/>
          <w:bCs/>
          <w:color w:val="000000"/>
          <w:szCs w:val="21"/>
        </w:rPr>
      </w:pPr>
      <w:r w:rsidRPr="005D3585">
        <w:rPr>
          <w:rFonts w:ascii="宋体-简" w:eastAsia="宋体-简" w:hAnsi="宋体-简" w:hint="eastAsia"/>
          <w:bCs/>
          <w:color w:val="000000"/>
          <w:szCs w:val="21"/>
        </w:rPr>
        <w:t>第三部分 违法行为</w:t>
      </w:r>
    </w:p>
    <w:p w14:paraId="50A451B1" w14:textId="77777777" w:rsidR="005D3585" w:rsidRPr="005D3585" w:rsidRDefault="005D3585" w:rsidP="005D3585">
      <w:pPr>
        <w:jc w:val="center"/>
        <w:rPr>
          <w:rFonts w:ascii="宋体-简" w:eastAsia="宋体-简" w:hAnsi="宋体-简"/>
          <w:bCs/>
          <w:color w:val="000000"/>
          <w:szCs w:val="21"/>
        </w:rPr>
      </w:pPr>
      <w:r w:rsidRPr="005D3585">
        <w:rPr>
          <w:rFonts w:ascii="宋体-简" w:eastAsia="宋体-简" w:hAnsi="宋体-简" w:hint="eastAsia"/>
          <w:bCs/>
          <w:color w:val="000000"/>
          <w:szCs w:val="21"/>
        </w:rPr>
        <w:t>7:滥用支配地位和垄断</w:t>
      </w:r>
    </w:p>
    <w:p w14:paraId="145ED9DE" w14:textId="4ADEE50B" w:rsidR="00522C65" w:rsidRDefault="005D3585" w:rsidP="005D3585">
      <w:pPr>
        <w:jc w:val="center"/>
        <w:rPr>
          <w:bCs/>
          <w:color w:val="000000"/>
          <w:szCs w:val="21"/>
        </w:rPr>
      </w:pPr>
      <w:r w:rsidRPr="005D3585">
        <w:rPr>
          <w:rFonts w:ascii="宋体-简" w:eastAsia="宋体-简" w:hAnsi="宋体-简" w:hint="eastAsia"/>
          <w:bCs/>
          <w:color w:val="000000"/>
          <w:szCs w:val="21"/>
        </w:rPr>
        <w:t>8:反竞争协议和限制贸易行为</w:t>
      </w:r>
    </w:p>
    <w:p w14:paraId="0E0C5CD7" w14:textId="77777777" w:rsidR="00522C65" w:rsidRDefault="00522C65" w:rsidP="00522C65">
      <w:pPr>
        <w:rPr>
          <w:bCs/>
          <w:color w:val="000000"/>
          <w:szCs w:val="21"/>
        </w:rPr>
      </w:pPr>
    </w:p>
    <w:p w14:paraId="162BAE7D" w14:textId="77777777" w:rsidR="005D3585" w:rsidRDefault="005D3585" w:rsidP="00522C65">
      <w:pPr>
        <w:rPr>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DD7EEB" w14:textId="77777777" w:rsidR="00AE574A" w:rsidRDefault="00A14DF2">
      <w:pPr>
        <w:rPr>
          <w:color w:val="000000"/>
          <w:shd w:val="clear" w:color="auto" w:fill="FFFFFF"/>
        </w:rPr>
      </w:pPr>
      <w:r>
        <w:rPr>
          <w:color w:val="000000"/>
          <w:shd w:val="clear" w:color="auto" w:fill="FFFFFF"/>
        </w:rPr>
        <w:t>新浪微博</w:t>
      </w:r>
      <w:r>
        <w:rPr>
          <w:bCs/>
          <w:color w:val="000000"/>
          <w:shd w:val="clear" w:color="auto" w:fill="FFFFFF"/>
        </w:rPr>
        <w:t>：</w:t>
      </w:r>
      <w:hyperlink r:id="rId17" w:history="1">
        <w:r>
          <w:rPr>
            <w:color w:val="0000FF"/>
            <w:u w:val="single"/>
            <w:shd w:val="clear" w:color="auto" w:fill="FFFFFF"/>
          </w:rPr>
          <w:t>安德鲁纳伯格公司的微博</w:t>
        </w:r>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r>
        <w:rPr>
          <w:color w:val="000000"/>
          <w:szCs w:val="21"/>
        </w:rPr>
        <w:t>微信订阅号：</w:t>
      </w:r>
      <w:r>
        <w:rPr>
          <w:color w:val="000000"/>
          <w:szCs w:val="21"/>
        </w:rPr>
        <w:t>ANABJ2002</w:t>
      </w:r>
    </w:p>
    <w:bookmarkEnd w:id="1"/>
    <w:bookmarkEnd w:id="2"/>
    <w:p w14:paraId="3FE621F9" w14:textId="1E8FE895" w:rsidR="00817C6D" w:rsidRPr="00FA1D56" w:rsidRDefault="0039597D">
      <w:pPr>
        <w:ind w:right="420"/>
        <w:rPr>
          <w:rFonts w:eastAsiaTheme="minorEastAsia"/>
          <w:color w:val="000000"/>
          <w:kern w:val="0"/>
          <w:szCs w:val="21"/>
        </w:rPr>
      </w:pPr>
      <w:r>
        <w:rPr>
          <w:bCs/>
          <w:noProof/>
          <w:szCs w:val="21"/>
        </w:rPr>
        <w:lastRenderedPageBreak/>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sectPr w:rsidR="00817C6D" w:rsidRPr="00FA1D56">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F0B7A" w14:textId="77777777" w:rsidR="00682EEF" w:rsidRDefault="00682EEF">
      <w:r>
        <w:separator/>
      </w:r>
    </w:p>
  </w:endnote>
  <w:endnote w:type="continuationSeparator" w:id="0">
    <w:p w14:paraId="65205A37" w14:textId="77777777" w:rsidR="00682EEF" w:rsidRDefault="00682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宋体-简">
    <w:altName w:val="宋体"/>
    <w:charset w:val="86"/>
    <w:family w:val="auto"/>
    <w:pitch w:val="variable"/>
    <w:sig w:usb0="00000287" w:usb1="080F0000" w:usb2="00000010" w:usb3="00000000" w:csb0="0004009F" w:csb1="00000000"/>
  </w:font>
  <w:font w:name="华文中宋">
    <w:altName w:val="STZhongsong"/>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方正姚体">
    <w:altName w:val="微软雅黑"/>
    <w:panose1 w:val="02010601030101010101"/>
    <w:charset w:val="86"/>
    <w:family w:val="auto"/>
    <w:pitch w:val="variable"/>
    <w:sig w:usb0="00000003" w:usb1="080E0000" w:usb2="00000010" w:usb3="00000000" w:csb0="00040000" w:csb1="00000000"/>
  </w:font>
  <w:font w:name="华文仿宋">
    <w:altName w:val="STFangsong"/>
    <w:panose1 w:val="02010600040101010101"/>
    <w:charset w:val="86"/>
    <w:family w:val="auto"/>
    <w:pitch w:val="variable"/>
    <w:sig w:usb0="00000287" w:usb1="080F0000" w:usb2="00000010" w:usb3="00000000" w:csb0="0004009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D69B3" w14:textId="77777777" w:rsidR="00682EEF" w:rsidRDefault="00682EEF">
      <w:r>
        <w:separator/>
      </w:r>
    </w:p>
  </w:footnote>
  <w:footnote w:type="continuationSeparator" w:id="0">
    <w:p w14:paraId="5DFDC513" w14:textId="77777777" w:rsidR="00682EEF" w:rsidRDefault="00682E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C104E9A"/>
    <w:multiLevelType w:val="hybridMultilevel"/>
    <w:tmpl w:val="836C32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BCF797D"/>
    <w:multiLevelType w:val="hybridMultilevel"/>
    <w:tmpl w:val="ECA8792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0883050"/>
    <w:multiLevelType w:val="multilevel"/>
    <w:tmpl w:val="38C8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5E215CC8"/>
    <w:multiLevelType w:val="multilevel"/>
    <w:tmpl w:val="73505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4"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5CF4EA2"/>
    <w:multiLevelType w:val="hybridMultilevel"/>
    <w:tmpl w:val="A4FE34B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8"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1"/>
  </w:num>
  <w:num w:numId="2">
    <w:abstractNumId w:val="14"/>
  </w:num>
  <w:num w:numId="3">
    <w:abstractNumId w:val="25"/>
  </w:num>
  <w:num w:numId="4">
    <w:abstractNumId w:val="23"/>
  </w:num>
  <w:num w:numId="5">
    <w:abstractNumId w:val="28"/>
  </w:num>
  <w:num w:numId="6">
    <w:abstractNumId w:val="24"/>
  </w:num>
  <w:num w:numId="7">
    <w:abstractNumId w:val="16"/>
  </w:num>
  <w:num w:numId="8">
    <w:abstractNumId w:val="19"/>
  </w:num>
  <w:num w:numId="9">
    <w:abstractNumId w:val="38"/>
  </w:num>
  <w:num w:numId="10">
    <w:abstractNumId w:val="1"/>
  </w:num>
  <w:num w:numId="11">
    <w:abstractNumId w:val="0"/>
  </w:num>
  <w:num w:numId="12">
    <w:abstractNumId w:val="10"/>
  </w:num>
  <w:num w:numId="13">
    <w:abstractNumId w:val="30"/>
  </w:num>
  <w:num w:numId="14">
    <w:abstractNumId w:val="31"/>
  </w:num>
  <w:num w:numId="15">
    <w:abstractNumId w:val="13"/>
  </w:num>
  <w:num w:numId="16">
    <w:abstractNumId w:val="36"/>
  </w:num>
  <w:num w:numId="17">
    <w:abstractNumId w:val="12"/>
  </w:num>
  <w:num w:numId="18">
    <w:abstractNumId w:val="18"/>
  </w:num>
  <w:num w:numId="19">
    <w:abstractNumId w:val="4"/>
  </w:num>
  <w:num w:numId="20">
    <w:abstractNumId w:val="41"/>
  </w:num>
  <w:num w:numId="21">
    <w:abstractNumId w:val="34"/>
  </w:num>
  <w:num w:numId="22">
    <w:abstractNumId w:val="27"/>
  </w:num>
  <w:num w:numId="23">
    <w:abstractNumId w:val="2"/>
  </w:num>
  <w:num w:numId="24">
    <w:abstractNumId w:val="5"/>
  </w:num>
  <w:num w:numId="25">
    <w:abstractNumId w:val="35"/>
  </w:num>
  <w:num w:numId="26">
    <w:abstractNumId w:val="3"/>
  </w:num>
  <w:num w:numId="27">
    <w:abstractNumId w:val="15"/>
  </w:num>
  <w:num w:numId="28">
    <w:abstractNumId w:val="33"/>
  </w:num>
  <w:num w:numId="29">
    <w:abstractNumId w:val="39"/>
  </w:num>
  <w:num w:numId="30">
    <w:abstractNumId w:val="26"/>
  </w:num>
  <w:num w:numId="31">
    <w:abstractNumId w:val="32"/>
  </w:num>
  <w:num w:numId="32">
    <w:abstractNumId w:val="40"/>
  </w:num>
  <w:num w:numId="33">
    <w:abstractNumId w:val="8"/>
  </w:num>
  <w:num w:numId="34">
    <w:abstractNumId w:val="7"/>
  </w:num>
  <w:num w:numId="35">
    <w:abstractNumId w:val="11"/>
  </w:num>
  <w:num w:numId="36">
    <w:abstractNumId w:val="17"/>
  </w:num>
  <w:num w:numId="37">
    <w:abstractNumId w:val="9"/>
  </w:num>
  <w:num w:numId="38">
    <w:abstractNumId w:val="20"/>
  </w:num>
  <w:num w:numId="39">
    <w:abstractNumId w:val="22"/>
  </w:num>
  <w:num w:numId="40">
    <w:abstractNumId w:val="29"/>
  </w:num>
  <w:num w:numId="41">
    <w:abstractNumId w:val="37"/>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1A7B"/>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1AC9"/>
    <w:rsid w:val="000A57E2"/>
    <w:rsid w:val="000A6201"/>
    <w:rsid w:val="000B04AC"/>
    <w:rsid w:val="000B3141"/>
    <w:rsid w:val="000B3EED"/>
    <w:rsid w:val="000B4D73"/>
    <w:rsid w:val="000C0951"/>
    <w:rsid w:val="000C18AC"/>
    <w:rsid w:val="000C62C9"/>
    <w:rsid w:val="000D02CB"/>
    <w:rsid w:val="000D0A7C"/>
    <w:rsid w:val="000D2492"/>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35C"/>
    <w:rsid w:val="001134E9"/>
    <w:rsid w:val="00113F8E"/>
    <w:rsid w:val="00120EAA"/>
    <w:rsid w:val="00121268"/>
    <w:rsid w:val="00123372"/>
    <w:rsid w:val="00125D6C"/>
    <w:rsid w:val="001264AF"/>
    <w:rsid w:val="0013229D"/>
    <w:rsid w:val="00132397"/>
    <w:rsid w:val="00132921"/>
    <w:rsid w:val="00134987"/>
    <w:rsid w:val="0014260B"/>
    <w:rsid w:val="00144C9D"/>
    <w:rsid w:val="001467D7"/>
    <w:rsid w:val="00146F1E"/>
    <w:rsid w:val="0015144D"/>
    <w:rsid w:val="001516D4"/>
    <w:rsid w:val="001517E5"/>
    <w:rsid w:val="00155FF6"/>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6509"/>
    <w:rsid w:val="001F7367"/>
    <w:rsid w:val="00203F21"/>
    <w:rsid w:val="00206123"/>
    <w:rsid w:val="00206785"/>
    <w:rsid w:val="002068EA"/>
    <w:rsid w:val="0021330A"/>
    <w:rsid w:val="00215BF8"/>
    <w:rsid w:val="00220E63"/>
    <w:rsid w:val="002234B7"/>
    <w:rsid w:val="00223533"/>
    <w:rsid w:val="002243E8"/>
    <w:rsid w:val="0022715D"/>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3706"/>
    <w:rsid w:val="002A629D"/>
    <w:rsid w:val="002A7E4E"/>
    <w:rsid w:val="002B1918"/>
    <w:rsid w:val="002B369F"/>
    <w:rsid w:val="002B5ADD"/>
    <w:rsid w:val="002C0257"/>
    <w:rsid w:val="002C0FB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3412"/>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67449"/>
    <w:rsid w:val="00470F14"/>
    <w:rsid w:val="00476503"/>
    <w:rsid w:val="00477097"/>
    <w:rsid w:val="0048541A"/>
    <w:rsid w:val="00485E2E"/>
    <w:rsid w:val="00486E31"/>
    <w:rsid w:val="00493890"/>
    <w:rsid w:val="004948D2"/>
    <w:rsid w:val="004A1E2E"/>
    <w:rsid w:val="004A2E5F"/>
    <w:rsid w:val="004B0B31"/>
    <w:rsid w:val="004B10D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2C65"/>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1AA"/>
    <w:rsid w:val="00583567"/>
    <w:rsid w:val="00586E1E"/>
    <w:rsid w:val="005878BC"/>
    <w:rsid w:val="005974BA"/>
    <w:rsid w:val="00597BF3"/>
    <w:rsid w:val="005A15B9"/>
    <w:rsid w:val="005A5D4B"/>
    <w:rsid w:val="005A778F"/>
    <w:rsid w:val="005B2CF5"/>
    <w:rsid w:val="005B444D"/>
    <w:rsid w:val="005C244E"/>
    <w:rsid w:val="005C27DC"/>
    <w:rsid w:val="005C3F7F"/>
    <w:rsid w:val="005D0111"/>
    <w:rsid w:val="005D167F"/>
    <w:rsid w:val="005D1AE9"/>
    <w:rsid w:val="005D2702"/>
    <w:rsid w:val="005D3585"/>
    <w:rsid w:val="005D3FD9"/>
    <w:rsid w:val="005D743E"/>
    <w:rsid w:val="005E316E"/>
    <w:rsid w:val="005E31E5"/>
    <w:rsid w:val="005E4C0C"/>
    <w:rsid w:val="005E6DEC"/>
    <w:rsid w:val="005E70B8"/>
    <w:rsid w:val="005F146D"/>
    <w:rsid w:val="005F20CE"/>
    <w:rsid w:val="005F2EC6"/>
    <w:rsid w:val="005F4D4D"/>
    <w:rsid w:val="005F5420"/>
    <w:rsid w:val="005F5550"/>
    <w:rsid w:val="005F5A16"/>
    <w:rsid w:val="005F6BCF"/>
    <w:rsid w:val="005F729E"/>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2E76"/>
    <w:rsid w:val="00655F79"/>
    <w:rsid w:val="00655FA9"/>
    <w:rsid w:val="00657F70"/>
    <w:rsid w:val="00661B05"/>
    <w:rsid w:val="006656BA"/>
    <w:rsid w:val="00665C42"/>
    <w:rsid w:val="00667A77"/>
    <w:rsid w:val="00667C85"/>
    <w:rsid w:val="00680EFB"/>
    <w:rsid w:val="00681DDA"/>
    <w:rsid w:val="00682EEF"/>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681E"/>
    <w:rsid w:val="0072726F"/>
    <w:rsid w:val="00727931"/>
    <w:rsid w:val="00733BEE"/>
    <w:rsid w:val="007353BC"/>
    <w:rsid w:val="007419C0"/>
    <w:rsid w:val="007460A9"/>
    <w:rsid w:val="00747520"/>
    <w:rsid w:val="00747D43"/>
    <w:rsid w:val="0075002B"/>
    <w:rsid w:val="0075196D"/>
    <w:rsid w:val="00761403"/>
    <w:rsid w:val="007702A2"/>
    <w:rsid w:val="00771BAB"/>
    <w:rsid w:val="00773C12"/>
    <w:rsid w:val="00774233"/>
    <w:rsid w:val="007815D7"/>
    <w:rsid w:val="007851B5"/>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27F4"/>
    <w:rsid w:val="007C3170"/>
    <w:rsid w:val="007C4BA4"/>
    <w:rsid w:val="007C5D7D"/>
    <w:rsid w:val="007C68DC"/>
    <w:rsid w:val="007D0F1D"/>
    <w:rsid w:val="007D262A"/>
    <w:rsid w:val="007D32A6"/>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3DCB"/>
    <w:rsid w:val="00805ED5"/>
    <w:rsid w:val="0080605C"/>
    <w:rsid w:val="00811253"/>
    <w:rsid w:val="008129CA"/>
    <w:rsid w:val="00813426"/>
    <w:rsid w:val="00816558"/>
    <w:rsid w:val="008167E8"/>
    <w:rsid w:val="00817C6D"/>
    <w:rsid w:val="00820522"/>
    <w:rsid w:val="00821900"/>
    <w:rsid w:val="00824A57"/>
    <w:rsid w:val="00824FC6"/>
    <w:rsid w:val="008265DF"/>
    <w:rsid w:val="00830D52"/>
    <w:rsid w:val="00835EF9"/>
    <w:rsid w:val="00836103"/>
    <w:rsid w:val="008375D6"/>
    <w:rsid w:val="0084131F"/>
    <w:rsid w:val="00845E7F"/>
    <w:rsid w:val="008520C3"/>
    <w:rsid w:val="00852DF8"/>
    <w:rsid w:val="0086270D"/>
    <w:rsid w:val="00865331"/>
    <w:rsid w:val="00867535"/>
    <w:rsid w:val="008706FD"/>
    <w:rsid w:val="00876B72"/>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2469"/>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2C76"/>
    <w:rsid w:val="009B3943"/>
    <w:rsid w:val="009B6C40"/>
    <w:rsid w:val="009C4C3A"/>
    <w:rsid w:val="009C4DC4"/>
    <w:rsid w:val="009C536D"/>
    <w:rsid w:val="009C66BB"/>
    <w:rsid w:val="009D09AC"/>
    <w:rsid w:val="009D1B71"/>
    <w:rsid w:val="009D3539"/>
    <w:rsid w:val="009D5423"/>
    <w:rsid w:val="009D653F"/>
    <w:rsid w:val="009D7859"/>
    <w:rsid w:val="009D7EA7"/>
    <w:rsid w:val="009E2906"/>
    <w:rsid w:val="009E3884"/>
    <w:rsid w:val="009E5739"/>
    <w:rsid w:val="009F0757"/>
    <w:rsid w:val="009F37C6"/>
    <w:rsid w:val="00A032E9"/>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585E"/>
    <w:rsid w:val="00A5727E"/>
    <w:rsid w:val="00A60347"/>
    <w:rsid w:val="00A61C49"/>
    <w:rsid w:val="00A63852"/>
    <w:rsid w:val="00A647F1"/>
    <w:rsid w:val="00A65869"/>
    <w:rsid w:val="00A66272"/>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6BD1"/>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6726C"/>
    <w:rsid w:val="00B7181F"/>
    <w:rsid w:val="00B718B4"/>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39EF"/>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53CA"/>
    <w:rsid w:val="00C77924"/>
    <w:rsid w:val="00C80BF1"/>
    <w:rsid w:val="00C835AD"/>
    <w:rsid w:val="00C9021F"/>
    <w:rsid w:val="00C91859"/>
    <w:rsid w:val="00CA00E6"/>
    <w:rsid w:val="00CA032E"/>
    <w:rsid w:val="00CA1DDF"/>
    <w:rsid w:val="00CA4144"/>
    <w:rsid w:val="00CB0505"/>
    <w:rsid w:val="00CB24C9"/>
    <w:rsid w:val="00CB5CB8"/>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1FF9"/>
    <w:rsid w:val="00D738A1"/>
    <w:rsid w:val="00D75FE8"/>
    <w:rsid w:val="00D762D4"/>
    <w:rsid w:val="00D76715"/>
    <w:rsid w:val="00D7715C"/>
    <w:rsid w:val="00D82AB4"/>
    <w:rsid w:val="00D84C0D"/>
    <w:rsid w:val="00D86DC6"/>
    <w:rsid w:val="00D9257D"/>
    <w:rsid w:val="00D94BD5"/>
    <w:rsid w:val="00DA053B"/>
    <w:rsid w:val="00DA29AD"/>
    <w:rsid w:val="00DA3453"/>
    <w:rsid w:val="00DA5EA3"/>
    <w:rsid w:val="00DA7712"/>
    <w:rsid w:val="00DB0A2B"/>
    <w:rsid w:val="00DB3297"/>
    <w:rsid w:val="00DB4B1F"/>
    <w:rsid w:val="00DB6D5C"/>
    <w:rsid w:val="00DB7750"/>
    <w:rsid w:val="00DB7D8F"/>
    <w:rsid w:val="00DC1951"/>
    <w:rsid w:val="00DD4F03"/>
    <w:rsid w:val="00DD65DE"/>
    <w:rsid w:val="00DE34D0"/>
    <w:rsid w:val="00DE3EF9"/>
    <w:rsid w:val="00DE74B1"/>
    <w:rsid w:val="00DF0BB7"/>
    <w:rsid w:val="00DF538F"/>
    <w:rsid w:val="00E00CC0"/>
    <w:rsid w:val="00E02E82"/>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34DB"/>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67437"/>
    <w:rsid w:val="00F76AFD"/>
    <w:rsid w:val="00F80E8A"/>
    <w:rsid w:val="00F97391"/>
    <w:rsid w:val="00FA1D56"/>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 w:type="paragraph" w:customStyle="1" w:styleId="p1">
    <w:name w:val="p1"/>
    <w:basedOn w:val="a"/>
    <w:rsid w:val="00DA7712"/>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4274587">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7710642">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7610847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19982234">
      <w:bodyDiv w:val="1"/>
      <w:marLeft w:val="0"/>
      <w:marRight w:val="0"/>
      <w:marTop w:val="0"/>
      <w:marBottom w:val="0"/>
      <w:divBdr>
        <w:top w:val="none" w:sz="0" w:space="0" w:color="auto"/>
        <w:left w:val="none" w:sz="0" w:space="0" w:color="auto"/>
        <w:bottom w:val="none" w:sz="0" w:space="0" w:color="auto"/>
        <w:right w:val="none" w:sz="0" w:space="0" w:color="auto"/>
      </w:divBdr>
    </w:div>
    <w:div w:id="420302179">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32907708">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89594537">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897979974">
      <w:bodyDiv w:val="1"/>
      <w:marLeft w:val="0"/>
      <w:marRight w:val="0"/>
      <w:marTop w:val="0"/>
      <w:marBottom w:val="0"/>
      <w:divBdr>
        <w:top w:val="none" w:sz="0" w:space="0" w:color="auto"/>
        <w:left w:val="none" w:sz="0" w:space="0" w:color="auto"/>
        <w:bottom w:val="none" w:sz="0" w:space="0" w:color="auto"/>
        <w:right w:val="none" w:sz="0" w:space="0" w:color="auto"/>
      </w:divBdr>
    </w:div>
    <w:div w:id="898975977">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2004308">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0541523">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3993829">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199005957">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1346512">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7159707">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3526247">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4029512">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45973881">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040064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28423070">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 w:id="21459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DA1FA-0AEE-4D2C-90BA-849774E74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879</Words>
  <Characters>1187</Characters>
  <Application>Microsoft Office Word</Application>
  <DocSecurity>0</DocSecurity>
  <Lines>62</Lines>
  <Paragraphs>52</Paragraphs>
  <ScaleCrop>false</ScaleCrop>
  <Company>2ndSpAcE</Company>
  <LinksUpToDate>false</LinksUpToDate>
  <CharactersWithSpaces>2014</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2</cp:revision>
  <cp:lastPrinted>2005-06-10T06:33:00Z</cp:lastPrinted>
  <dcterms:created xsi:type="dcterms:W3CDTF">2025-07-03T05:29:00Z</dcterms:created>
  <dcterms:modified xsi:type="dcterms:W3CDTF">2025-07-03T05:29:00Z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