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7186D" w:rsidP="00B7186D">
      <w:pPr>
        <w:tabs>
          <w:tab w:val="left" w:pos="1684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8255</wp:posOffset>
            </wp:positionV>
            <wp:extent cx="1454785" cy="2179320"/>
            <wp:effectExtent l="0" t="0" r="0" b="0"/>
            <wp:wrapSquare wrapText="bothSides"/>
            <wp:docPr id="3" name="图片 1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中文书名：《</w:t>
      </w:r>
      <w:r w:rsidRPr="00B7186D">
        <w:rPr>
          <w:rFonts w:hint="eastAsia"/>
          <w:b/>
          <w:bCs/>
          <w:color w:val="000000"/>
          <w:szCs w:val="21"/>
        </w:rPr>
        <w:t>亚洲法院的数字化</w:t>
      </w:r>
      <w:r>
        <w:rPr>
          <w:rFonts w:hint="eastAsia"/>
          <w:b/>
          <w:bCs/>
          <w:color w:val="000000"/>
          <w:szCs w:val="21"/>
        </w:rPr>
        <w:t>：</w:t>
      </w:r>
      <w:r w:rsidRPr="00B7186D">
        <w:rPr>
          <w:rFonts w:hint="eastAsia"/>
          <w:b/>
          <w:bCs/>
          <w:color w:val="000000"/>
          <w:szCs w:val="21"/>
        </w:rPr>
        <w:t>探究司法转型的机制</w:t>
      </w:r>
      <w:r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3"/>
      <w:r w:rsidR="00B7186D" w:rsidRPr="00B7186D">
        <w:rPr>
          <w:b/>
          <w:bCs/>
          <w:color w:val="000000"/>
          <w:szCs w:val="21"/>
        </w:rPr>
        <w:t>DIGITALISING COURTS IN ASIA</w:t>
      </w:r>
      <w:bookmarkEnd w:id="0"/>
      <w:r w:rsidR="00B7186D">
        <w:rPr>
          <w:rFonts w:hint="eastAsia"/>
          <w:b/>
          <w:bCs/>
          <w:color w:val="000000"/>
          <w:szCs w:val="21"/>
        </w:rPr>
        <w:t xml:space="preserve">: </w:t>
      </w:r>
      <w:r w:rsidR="00B7186D" w:rsidRPr="00B7186D">
        <w:rPr>
          <w:b/>
          <w:bCs/>
          <w:color w:val="000000"/>
          <w:szCs w:val="21"/>
        </w:rPr>
        <w:t>Exploring the Mechanics of Judicial</w:t>
      </w:r>
      <w:r w:rsidR="00B7186D">
        <w:rPr>
          <w:rFonts w:hint="eastAsia"/>
          <w:b/>
          <w:bCs/>
          <w:color w:val="000000"/>
          <w:szCs w:val="21"/>
        </w:rPr>
        <w:t xml:space="preserve"> </w:t>
      </w:r>
      <w:r w:rsidR="00B7186D" w:rsidRPr="00B7186D">
        <w:rPr>
          <w:b/>
          <w:bCs/>
          <w:color w:val="000000"/>
          <w:szCs w:val="21"/>
        </w:rPr>
        <w:t>Transformations</w:t>
      </w:r>
    </w:p>
    <w:p w:rsidR="00051CD1" w:rsidRPr="00051CD1" w:rsidRDefault="00051CD1" w:rsidP="00B7186D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1" w:name="OLE_LINK4"/>
      <w:proofErr w:type="spellStart"/>
      <w:r w:rsidR="00B7186D" w:rsidRPr="00B7186D">
        <w:rPr>
          <w:b/>
          <w:bCs/>
          <w:color w:val="000000"/>
          <w:szCs w:val="21"/>
        </w:rPr>
        <w:t>Siddharth</w:t>
      </w:r>
      <w:proofErr w:type="spellEnd"/>
      <w:r w:rsidR="00B7186D" w:rsidRPr="00B7186D">
        <w:rPr>
          <w:b/>
          <w:bCs/>
          <w:color w:val="000000"/>
          <w:szCs w:val="21"/>
        </w:rPr>
        <w:t xml:space="preserve"> Peter de Souza and Julia</w:t>
      </w:r>
      <w:r w:rsidR="00B7186D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B7186D" w:rsidRPr="00B7186D">
        <w:rPr>
          <w:b/>
          <w:bCs/>
          <w:color w:val="000000"/>
          <w:szCs w:val="21"/>
        </w:rPr>
        <w:t>Wellhausen</w:t>
      </w:r>
      <w:bookmarkEnd w:id="1"/>
      <w:proofErr w:type="spellEnd"/>
      <w:r w:rsidR="004B617B">
        <w:fldChar w:fldCharType="begin"/>
      </w:r>
      <w:r w:rsidR="004B617B">
        <w:instrText>HYPERLINK "http://www.penguin.com.au/lookinside/spotlight.cfm?SBN=9780143009177&amp;AuthId=0000004220&amp;Page=Profile"</w:instrText>
      </w:r>
      <w:r w:rsidR="004B617B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B7186D" w:rsidRPr="00B7186D">
        <w:rPr>
          <w:b/>
          <w:bCs/>
          <w:color w:val="000000"/>
          <w:szCs w:val="21"/>
        </w:rPr>
        <w:t>Edinburgh University Press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7186D">
        <w:rPr>
          <w:rFonts w:hint="eastAsia"/>
          <w:b/>
          <w:bCs/>
          <w:color w:val="000000"/>
          <w:szCs w:val="21"/>
        </w:rPr>
        <w:t>264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7186D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7186D">
        <w:rPr>
          <w:rFonts w:hint="eastAsia"/>
          <w:b/>
          <w:bCs/>
          <w:color w:val="000000"/>
          <w:szCs w:val="21"/>
        </w:rPr>
        <w:t>6</w:t>
      </w:r>
      <w:r w:rsidRPr="00051CD1">
        <w:rPr>
          <w:rFonts w:hint="eastAsia"/>
          <w:b/>
          <w:bCs/>
          <w:color w:val="000000"/>
          <w:szCs w:val="21"/>
        </w:rPr>
        <w:t>月</w:t>
      </w:r>
      <w:bookmarkStart w:id="2" w:name="_GoBack"/>
      <w:bookmarkEnd w:id="2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7186D">
        <w:rPr>
          <w:b/>
          <w:bCs/>
          <w:color w:val="000000"/>
          <w:szCs w:val="21"/>
        </w:rPr>
        <w:t>法律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B7186D" w:rsidRDefault="00B7186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B7186D" w:rsidRDefault="00B7186D">
      <w:pPr>
        <w:rPr>
          <w:b/>
          <w:bCs/>
          <w:color w:val="000000"/>
          <w:szCs w:val="21"/>
        </w:rPr>
      </w:pPr>
    </w:p>
    <w:p w:rsidR="00B7186D" w:rsidRPr="00B7186D" w:rsidRDefault="00B7186D" w:rsidP="00B7186D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B7186D">
        <w:rPr>
          <w:rFonts w:hint="eastAsia"/>
          <w:bCs/>
          <w:color w:val="000000"/>
          <w:szCs w:val="21"/>
        </w:rPr>
        <w:t>汇集了来自亚洲各地法官、学者和从业者的见解，他们十分了解数字化作为社会技术过程中的复杂性</w:t>
      </w:r>
    </w:p>
    <w:p w:rsidR="00B7186D" w:rsidRPr="00B7186D" w:rsidRDefault="00B7186D" w:rsidP="00B7186D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B7186D">
        <w:rPr>
          <w:rFonts w:hint="eastAsia"/>
          <w:bCs/>
          <w:color w:val="000000"/>
          <w:szCs w:val="21"/>
        </w:rPr>
        <w:t>通过详尽的案例研究，探讨了电子法院、案件管理技术以及人工智能在司法系统中的应用情况。</w:t>
      </w:r>
    </w:p>
    <w:p w:rsidR="00B7186D" w:rsidRPr="00B7186D" w:rsidRDefault="00B7186D" w:rsidP="00B7186D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B7186D">
        <w:rPr>
          <w:rFonts w:hint="eastAsia"/>
          <w:bCs/>
          <w:color w:val="000000"/>
          <w:szCs w:val="21"/>
        </w:rPr>
        <w:t>通过探讨技术在提升司法效率的同时对人权构成的潜在挑战，本书既提出了实用的解决方案，也进行了深刻的批判性思考，实现了理论与实践的有机结合</w:t>
      </w:r>
    </w:p>
    <w:p w:rsidR="00B7186D" w:rsidRDefault="00B7186D">
      <w:pPr>
        <w:rPr>
          <w:b/>
          <w:bCs/>
          <w:color w:val="000000"/>
          <w:szCs w:val="21"/>
        </w:rPr>
      </w:pPr>
    </w:p>
    <w:p w:rsidR="00B7186D" w:rsidRPr="00626B30" w:rsidRDefault="00B7186D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7186D" w:rsidRPr="00B7186D" w:rsidRDefault="00B7186D" w:rsidP="00B7186D">
      <w:pPr>
        <w:ind w:firstLineChars="200" w:firstLine="420"/>
        <w:rPr>
          <w:rFonts w:hAnsi="宋体"/>
          <w:bCs/>
          <w:color w:val="000000"/>
          <w:szCs w:val="21"/>
        </w:rPr>
      </w:pPr>
      <w:r w:rsidRPr="00B7186D">
        <w:rPr>
          <w:rFonts w:hAnsi="宋体" w:hint="eastAsia"/>
          <w:bCs/>
          <w:color w:val="000000"/>
          <w:szCs w:val="21"/>
        </w:rPr>
        <w:t>亚洲各地，法院对数字化转型的态度不尽相同。本书探讨了这些变化的复杂性，展示了司法机构如何认识数字技术带来的机会与风险。</w:t>
      </w:r>
    </w:p>
    <w:p w:rsidR="007E384B" w:rsidRPr="00B7186D" w:rsidRDefault="00B7186D" w:rsidP="00B7186D">
      <w:pPr>
        <w:ind w:firstLineChars="200" w:firstLine="420"/>
        <w:rPr>
          <w:rFonts w:hAnsi="宋体"/>
          <w:bCs/>
          <w:color w:val="000000"/>
          <w:szCs w:val="21"/>
        </w:rPr>
      </w:pPr>
      <w:r w:rsidRPr="00B7186D">
        <w:rPr>
          <w:rFonts w:hAnsi="宋体" w:hint="eastAsia"/>
          <w:bCs/>
          <w:color w:val="000000"/>
          <w:szCs w:val="21"/>
        </w:rPr>
        <w:t>在详实的案例研究中，拥有法院技术实操经验的专家分析了其在司法审判中的作用。而另一些学者则对其对法律程序的影响提出了批判性看法，主张谨慎行事，以保障数字司法的公正。本书包含机构、政策和实证研究，突出了数字变革的非线性特征。它提供了实用的见解和批判性思考，将理论与实践相结合，同时展示了亚洲在法律创新与数字法院转型中的独特地位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B7186D" w:rsidRDefault="00B7186D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6A562C" w:rsidRDefault="006A562C" w:rsidP="00A63852">
      <w:pPr>
        <w:rPr>
          <w:rFonts w:hint="eastAsia"/>
          <w:b/>
          <w:bCs/>
          <w:color w:val="000000"/>
          <w:szCs w:val="21"/>
        </w:rPr>
      </w:pPr>
    </w:p>
    <w:p w:rsidR="00F70396" w:rsidRDefault="00371485" w:rsidP="00F70396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7620</wp:posOffset>
            </wp:positionV>
            <wp:extent cx="675005" cy="675005"/>
            <wp:effectExtent l="19050" t="0" r="0" b="0"/>
            <wp:wrapSquare wrapText="bothSides"/>
            <wp:docPr id="4" name="图片 4" descr="Siddharth Peter de Souza | OH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ddharth Peter de Souza | OHR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396" w:rsidRPr="00F70396">
        <w:rPr>
          <w:rFonts w:hint="eastAsia"/>
          <w:color w:val="000000"/>
          <w:szCs w:val="21"/>
        </w:rPr>
        <w:t>西达</w:t>
      </w:r>
      <w:r>
        <w:rPr>
          <w:rFonts w:hint="eastAsia"/>
          <w:color w:val="000000"/>
          <w:szCs w:val="21"/>
        </w:rPr>
        <w:t>尔</w:t>
      </w:r>
      <w:r w:rsidR="00F70396" w:rsidRPr="00F70396">
        <w:rPr>
          <w:rFonts w:hint="eastAsia"/>
          <w:color w:val="000000"/>
          <w:szCs w:val="21"/>
        </w:rPr>
        <w:t>特·彼得·德索萨</w:t>
      </w:r>
      <w:r w:rsidR="00F70396">
        <w:rPr>
          <w:rFonts w:hint="eastAsia"/>
          <w:color w:val="000000"/>
          <w:szCs w:val="21"/>
        </w:rPr>
        <w:t>（</w:t>
      </w:r>
      <w:bookmarkStart w:id="3" w:name="OLE_LINK1"/>
      <w:bookmarkStart w:id="4" w:name="OLE_LINK2"/>
      <w:proofErr w:type="spellStart"/>
      <w:r w:rsidR="00F70396" w:rsidRPr="00F70396">
        <w:rPr>
          <w:color w:val="000000"/>
          <w:szCs w:val="21"/>
        </w:rPr>
        <w:t>Siddharth</w:t>
      </w:r>
      <w:proofErr w:type="spellEnd"/>
      <w:r w:rsidR="00F70396" w:rsidRPr="00F70396">
        <w:rPr>
          <w:color w:val="000000"/>
          <w:szCs w:val="21"/>
        </w:rPr>
        <w:t xml:space="preserve"> Peter de Souza</w:t>
      </w:r>
      <w:bookmarkEnd w:id="3"/>
      <w:bookmarkEnd w:id="4"/>
      <w:r w:rsidR="00F70396">
        <w:rPr>
          <w:rFonts w:hint="eastAsia"/>
          <w:color w:val="000000"/>
          <w:szCs w:val="21"/>
        </w:rPr>
        <w:t>）</w:t>
      </w:r>
      <w:r w:rsidR="00236F20">
        <w:rPr>
          <w:rFonts w:hint="eastAsia"/>
          <w:color w:val="000000"/>
          <w:szCs w:val="21"/>
        </w:rPr>
        <w:t>在英国华威大学跨学科方法论中心担任助理教授，</w:t>
      </w:r>
      <w:r w:rsidR="00F70396" w:rsidRPr="00F70396">
        <w:rPr>
          <w:rFonts w:hint="eastAsia"/>
          <w:color w:val="000000"/>
          <w:szCs w:val="21"/>
        </w:rPr>
        <w:t>是印度法律与设计社会企业“</w:t>
      </w:r>
      <w:r>
        <w:rPr>
          <w:rFonts w:hint="eastAsia"/>
          <w:color w:val="000000"/>
          <w:szCs w:val="21"/>
        </w:rPr>
        <w:t>法官阿达（</w:t>
      </w:r>
      <w:r w:rsidR="00F70396" w:rsidRPr="00F70396">
        <w:rPr>
          <w:rFonts w:hint="eastAsia"/>
          <w:color w:val="000000"/>
          <w:szCs w:val="21"/>
        </w:rPr>
        <w:t xml:space="preserve">Justice </w:t>
      </w:r>
      <w:proofErr w:type="spellStart"/>
      <w:r w:rsidR="00F70396" w:rsidRPr="00F70396">
        <w:rPr>
          <w:rFonts w:hint="eastAsia"/>
          <w:color w:val="000000"/>
          <w:szCs w:val="21"/>
        </w:rPr>
        <w:t>Adda</w:t>
      </w:r>
      <w:proofErr w:type="spellEnd"/>
      <w:r>
        <w:rPr>
          <w:rFonts w:hint="eastAsia"/>
          <w:color w:val="000000"/>
          <w:szCs w:val="21"/>
        </w:rPr>
        <w:t>）</w:t>
      </w:r>
      <w:r w:rsidR="00F70396" w:rsidRPr="00F70396">
        <w:rPr>
          <w:rFonts w:hint="eastAsia"/>
          <w:color w:val="000000"/>
          <w:szCs w:val="21"/>
        </w:rPr>
        <w:t>”的创始人。</w:t>
      </w:r>
    </w:p>
    <w:p w:rsidR="00371485" w:rsidRPr="00F70396" w:rsidRDefault="002A60ED" w:rsidP="00F70396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165735</wp:posOffset>
            </wp:positionV>
            <wp:extent cx="680085" cy="836930"/>
            <wp:effectExtent l="19050" t="0" r="5715" b="0"/>
            <wp:wrapSquare wrapText="bothSides"/>
            <wp:docPr id="5" name="图片 10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273" t="24219" r="61074" b="52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86D" w:rsidRPr="00B7186D" w:rsidRDefault="00371485" w:rsidP="00F70396">
      <w:pPr>
        <w:ind w:firstLineChars="200" w:firstLine="420"/>
        <w:rPr>
          <w:color w:val="000000"/>
          <w:szCs w:val="21"/>
        </w:rPr>
      </w:pPr>
      <w:r w:rsidRPr="00371485">
        <w:rPr>
          <w:rFonts w:hint="eastAsia"/>
          <w:color w:val="000000"/>
          <w:szCs w:val="21"/>
        </w:rPr>
        <w:t>朱莉娅·韦尔豪森</w:t>
      </w:r>
      <w:r>
        <w:rPr>
          <w:rFonts w:hint="eastAsia"/>
          <w:color w:val="000000"/>
          <w:szCs w:val="21"/>
        </w:rPr>
        <w:t>（</w:t>
      </w:r>
      <w:r w:rsidR="00F70396" w:rsidRPr="00F70396">
        <w:rPr>
          <w:rFonts w:hint="eastAsia"/>
          <w:color w:val="000000"/>
          <w:szCs w:val="21"/>
        </w:rPr>
        <w:t xml:space="preserve">Julia </w:t>
      </w:r>
      <w:proofErr w:type="spellStart"/>
      <w:r w:rsidR="00F70396" w:rsidRPr="00F70396">
        <w:rPr>
          <w:rFonts w:hint="eastAsia"/>
          <w:color w:val="000000"/>
          <w:szCs w:val="21"/>
        </w:rPr>
        <w:t>Wellhausen</w:t>
      </w:r>
      <w:proofErr w:type="spellEnd"/>
      <w:r>
        <w:rPr>
          <w:rFonts w:hint="eastAsia"/>
          <w:color w:val="000000"/>
          <w:szCs w:val="21"/>
        </w:rPr>
        <w:t>）</w:t>
      </w:r>
      <w:r w:rsidR="00236F20">
        <w:rPr>
          <w:rFonts w:hint="eastAsia"/>
          <w:color w:val="000000"/>
          <w:szCs w:val="21"/>
        </w:rPr>
        <w:t>于</w:t>
      </w:r>
      <w:r w:rsidR="00236F20" w:rsidRPr="00F70396">
        <w:rPr>
          <w:rFonts w:hint="eastAsia"/>
          <w:color w:val="000000"/>
          <w:szCs w:val="21"/>
        </w:rPr>
        <w:t>2005</w:t>
      </w:r>
      <w:r w:rsidR="00236F20" w:rsidRPr="00F70396">
        <w:rPr>
          <w:rFonts w:hint="eastAsia"/>
          <w:color w:val="000000"/>
          <w:szCs w:val="21"/>
        </w:rPr>
        <w:t>年和</w:t>
      </w:r>
      <w:r w:rsidR="00236F20" w:rsidRPr="00F70396">
        <w:rPr>
          <w:rFonts w:hint="eastAsia"/>
          <w:color w:val="000000"/>
          <w:szCs w:val="21"/>
        </w:rPr>
        <w:t>2010</w:t>
      </w:r>
      <w:r w:rsidR="00236F20" w:rsidRPr="00F70396">
        <w:rPr>
          <w:rFonts w:hint="eastAsia"/>
          <w:color w:val="000000"/>
          <w:szCs w:val="21"/>
        </w:rPr>
        <w:t>年</w:t>
      </w:r>
      <w:r w:rsidR="00236F20">
        <w:rPr>
          <w:rFonts w:hint="eastAsia"/>
          <w:color w:val="000000"/>
          <w:szCs w:val="21"/>
        </w:rPr>
        <w:t>由</w:t>
      </w:r>
      <w:r w:rsidR="00F70396" w:rsidRPr="00F70396">
        <w:rPr>
          <w:rFonts w:hint="eastAsia"/>
          <w:color w:val="000000"/>
          <w:szCs w:val="21"/>
        </w:rPr>
        <w:t>巴伐利亚州司法部长</w:t>
      </w:r>
      <w:r w:rsidR="00236F20">
        <w:rPr>
          <w:rFonts w:hint="eastAsia"/>
          <w:color w:val="000000"/>
          <w:szCs w:val="21"/>
        </w:rPr>
        <w:t>任命的民事和刑事法官，</w:t>
      </w:r>
      <w:r>
        <w:rPr>
          <w:rFonts w:hint="eastAsia"/>
          <w:color w:val="000000"/>
          <w:szCs w:val="21"/>
        </w:rPr>
        <w:t>于</w:t>
      </w:r>
      <w:r w:rsidRPr="00371485">
        <w:rPr>
          <w:rFonts w:hint="eastAsia"/>
          <w:color w:val="000000"/>
          <w:szCs w:val="21"/>
        </w:rPr>
        <w:t>2008</w:t>
      </w:r>
      <w:r w:rsidRPr="00371485">
        <w:rPr>
          <w:rFonts w:hint="eastAsia"/>
          <w:color w:val="000000"/>
          <w:szCs w:val="21"/>
        </w:rPr>
        <w:t>年和</w:t>
      </w:r>
      <w:r w:rsidRPr="00371485">
        <w:rPr>
          <w:rFonts w:hint="eastAsia"/>
          <w:color w:val="000000"/>
          <w:szCs w:val="21"/>
        </w:rPr>
        <w:t>2017</w:t>
      </w:r>
      <w:r w:rsidRPr="00371485">
        <w:rPr>
          <w:rFonts w:hint="eastAsia"/>
          <w:color w:val="000000"/>
          <w:szCs w:val="21"/>
        </w:rPr>
        <w:t>年</w:t>
      </w:r>
      <w:r w:rsidR="00236F20">
        <w:rPr>
          <w:rFonts w:hint="eastAsia"/>
          <w:color w:val="000000"/>
          <w:szCs w:val="21"/>
        </w:rPr>
        <w:t>被</w:t>
      </w:r>
      <w:r w:rsidRPr="00371485">
        <w:rPr>
          <w:rFonts w:hint="eastAsia"/>
          <w:color w:val="000000"/>
          <w:szCs w:val="21"/>
        </w:rPr>
        <w:t>任命</w:t>
      </w:r>
      <w:r w:rsidR="00236F20"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首批</w:t>
      </w:r>
      <w:r w:rsidR="00F70396" w:rsidRPr="00F70396">
        <w:rPr>
          <w:rFonts w:hint="eastAsia"/>
          <w:color w:val="000000"/>
          <w:szCs w:val="21"/>
        </w:rPr>
        <w:t>检察官。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B7186D" w:rsidRDefault="00B7186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831672" w:rsidRDefault="00792071" w:rsidP="0053474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“本书</w:t>
      </w:r>
      <w:r w:rsidR="00236F20">
        <w:rPr>
          <w:rFonts w:hint="eastAsia"/>
          <w:color w:val="000000"/>
          <w:szCs w:val="21"/>
        </w:rPr>
        <w:t>很好的补充了</w:t>
      </w:r>
      <w:r w:rsidRPr="00534749">
        <w:rPr>
          <w:rFonts w:hint="eastAsia"/>
          <w:color w:val="000000"/>
          <w:szCs w:val="21"/>
        </w:rPr>
        <w:t>亚洲公共部门数字化转型</w:t>
      </w:r>
      <w:r w:rsidR="00236F20">
        <w:rPr>
          <w:rFonts w:hint="eastAsia"/>
          <w:color w:val="000000"/>
          <w:szCs w:val="21"/>
        </w:rPr>
        <w:t>的相关</w:t>
      </w:r>
      <w:r>
        <w:rPr>
          <w:rFonts w:hint="eastAsia"/>
          <w:color w:val="000000"/>
          <w:szCs w:val="21"/>
        </w:rPr>
        <w:t>文献</w:t>
      </w:r>
      <w:r w:rsidR="00236F20">
        <w:rPr>
          <w:rFonts w:hint="eastAsia"/>
          <w:color w:val="000000"/>
          <w:szCs w:val="21"/>
        </w:rPr>
        <w:t>资料</w:t>
      </w:r>
      <w:r>
        <w:rPr>
          <w:rFonts w:hint="eastAsia"/>
          <w:color w:val="000000"/>
          <w:szCs w:val="21"/>
        </w:rPr>
        <w:t>。作者深入研究</w:t>
      </w:r>
      <w:r w:rsidRPr="00534749">
        <w:rPr>
          <w:rFonts w:hint="eastAsia"/>
          <w:color w:val="000000"/>
          <w:szCs w:val="21"/>
        </w:rPr>
        <w:t>了司法数字化的过程与影响，</w:t>
      </w:r>
      <w:r w:rsidR="00831672">
        <w:rPr>
          <w:rFonts w:hint="eastAsia"/>
          <w:color w:val="000000"/>
          <w:szCs w:val="21"/>
        </w:rPr>
        <w:t>提供了来自世界多数地区</w:t>
      </w:r>
      <w:r w:rsidR="00831672" w:rsidRPr="00534749">
        <w:rPr>
          <w:rFonts w:hint="eastAsia"/>
          <w:color w:val="000000"/>
          <w:szCs w:val="21"/>
        </w:rPr>
        <w:t>重要</w:t>
      </w:r>
      <w:r w:rsidR="00831672">
        <w:rPr>
          <w:rFonts w:hint="eastAsia"/>
          <w:color w:val="000000"/>
          <w:szCs w:val="21"/>
        </w:rPr>
        <w:t>的</w:t>
      </w:r>
      <w:r w:rsidR="00831672" w:rsidRPr="00534749">
        <w:rPr>
          <w:rFonts w:hint="eastAsia"/>
          <w:color w:val="000000"/>
          <w:szCs w:val="21"/>
        </w:rPr>
        <w:t>实践</w:t>
      </w:r>
      <w:r w:rsidR="00831672">
        <w:rPr>
          <w:rFonts w:hint="eastAsia"/>
          <w:color w:val="000000"/>
          <w:szCs w:val="21"/>
        </w:rPr>
        <w:t>案例</w:t>
      </w:r>
      <w:r w:rsidR="00831672" w:rsidRPr="00534749">
        <w:rPr>
          <w:rFonts w:hint="eastAsia"/>
          <w:color w:val="000000"/>
          <w:szCs w:val="21"/>
        </w:rPr>
        <w:t>与视角。”</w:t>
      </w:r>
    </w:p>
    <w:p w:rsidR="00534749" w:rsidRPr="00534749" w:rsidRDefault="00831672" w:rsidP="00831672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朱恩·</w:t>
      </w:r>
      <w:proofErr w:type="gramStart"/>
      <w:r w:rsidRPr="00831672">
        <w:rPr>
          <w:rFonts w:hint="eastAsia"/>
          <w:color w:val="000000"/>
          <w:szCs w:val="21"/>
        </w:rPr>
        <w:t>谭</w:t>
      </w:r>
      <w:proofErr w:type="gramEnd"/>
      <w:r>
        <w:rPr>
          <w:rFonts w:hint="eastAsia"/>
          <w:color w:val="000000"/>
          <w:szCs w:val="21"/>
        </w:rPr>
        <w:t>（</w:t>
      </w:r>
      <w:r w:rsidRPr="00831672">
        <w:rPr>
          <w:color w:val="000000"/>
          <w:szCs w:val="21"/>
        </w:rPr>
        <w:t>Jun-E Tan</w:t>
      </w:r>
      <w:r>
        <w:rPr>
          <w:rFonts w:hint="eastAsia"/>
          <w:color w:val="000000"/>
          <w:szCs w:val="21"/>
        </w:rPr>
        <w:t>）</w:t>
      </w:r>
      <w:r w:rsidR="00534749" w:rsidRPr="00534749"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马来西亚</w:t>
      </w:r>
      <w:r w:rsidR="00534749" w:rsidRPr="00534749">
        <w:rPr>
          <w:rFonts w:hint="eastAsia"/>
          <w:color w:val="000000"/>
          <w:szCs w:val="21"/>
        </w:rPr>
        <w:t>国库研究院</w:t>
      </w:r>
      <w:r w:rsidR="00534749" w:rsidRPr="00534749">
        <w:rPr>
          <w:rFonts w:hint="eastAsia"/>
          <w:color w:val="000000"/>
          <w:szCs w:val="21"/>
        </w:rPr>
        <w:t xml:space="preserve"> (</w:t>
      </w:r>
      <w:proofErr w:type="spellStart"/>
      <w:r w:rsidR="00534749" w:rsidRPr="00534749">
        <w:rPr>
          <w:rFonts w:hint="eastAsia"/>
          <w:color w:val="000000"/>
          <w:szCs w:val="21"/>
        </w:rPr>
        <w:t>Khazanah</w:t>
      </w:r>
      <w:proofErr w:type="spellEnd"/>
      <w:r w:rsidR="00534749" w:rsidRPr="00534749">
        <w:rPr>
          <w:rFonts w:hint="eastAsia"/>
          <w:color w:val="000000"/>
          <w:szCs w:val="21"/>
        </w:rPr>
        <w:t xml:space="preserve"> Research Institute)</w:t>
      </w:r>
    </w:p>
    <w:p w:rsidR="00534749" w:rsidRPr="00534749" w:rsidRDefault="00534749" w:rsidP="00534749">
      <w:pPr>
        <w:ind w:firstLineChars="200" w:firstLine="420"/>
        <w:rPr>
          <w:color w:val="000000"/>
          <w:szCs w:val="21"/>
        </w:rPr>
      </w:pPr>
    </w:p>
    <w:p w:rsidR="00831672" w:rsidRDefault="00831672" w:rsidP="0053474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</w:t>
      </w:r>
      <w:r w:rsidR="008F2C80">
        <w:rPr>
          <w:rFonts w:hint="eastAsia"/>
          <w:color w:val="000000"/>
          <w:szCs w:val="21"/>
        </w:rPr>
        <w:t>在法律领域使用技术的讨论常常过于抽象且脱离背景。本书</w:t>
      </w:r>
      <w:r w:rsidR="007D4F91">
        <w:rPr>
          <w:rFonts w:hint="eastAsia"/>
          <w:color w:val="000000"/>
          <w:szCs w:val="21"/>
        </w:rPr>
        <w:t>集结来自不同司法管辖区的法律专家</w:t>
      </w:r>
      <w:r w:rsidR="008F2C80">
        <w:rPr>
          <w:rFonts w:hint="eastAsia"/>
          <w:color w:val="000000"/>
          <w:szCs w:val="21"/>
        </w:rPr>
        <w:t>，反思技术如何重塑亚洲法律实践的实际情况与话语表达。对于希望深入了解运用</w:t>
      </w:r>
      <w:r w:rsidR="00534749" w:rsidRPr="00534749">
        <w:rPr>
          <w:rFonts w:hint="eastAsia"/>
          <w:color w:val="000000"/>
          <w:szCs w:val="21"/>
        </w:rPr>
        <w:t>技术</w:t>
      </w:r>
      <w:r w:rsidR="008F2C80">
        <w:rPr>
          <w:rFonts w:hint="eastAsia"/>
          <w:color w:val="000000"/>
          <w:szCs w:val="21"/>
        </w:rPr>
        <w:t>改善司法管理会</w:t>
      </w:r>
      <w:r w:rsidR="00534749" w:rsidRPr="00534749">
        <w:rPr>
          <w:rFonts w:hint="eastAsia"/>
          <w:color w:val="000000"/>
          <w:szCs w:val="21"/>
        </w:rPr>
        <w:t>带来的</w:t>
      </w:r>
      <w:r w:rsidR="008F2C80">
        <w:rPr>
          <w:rFonts w:hint="eastAsia"/>
          <w:color w:val="000000"/>
          <w:szCs w:val="21"/>
        </w:rPr>
        <w:t>哪些好处与挑战的读者来说，这本书将是一份宝贵的参考资料</w:t>
      </w:r>
      <w:r w:rsidR="00534749" w:rsidRPr="00534749">
        <w:rPr>
          <w:rFonts w:hint="eastAsia"/>
          <w:color w:val="000000"/>
          <w:szCs w:val="21"/>
        </w:rPr>
        <w:t>。”</w:t>
      </w:r>
    </w:p>
    <w:p w:rsidR="00B7186D" w:rsidRPr="00B7186D" w:rsidRDefault="00831672" w:rsidP="00831672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——本杰明·陈（</w:t>
      </w:r>
      <w:r w:rsidRPr="00831672">
        <w:rPr>
          <w:color w:val="000000"/>
          <w:szCs w:val="21"/>
        </w:rPr>
        <w:t>Benjamin Chen</w:t>
      </w:r>
      <w:r>
        <w:rPr>
          <w:rFonts w:hint="eastAsia"/>
          <w:color w:val="000000"/>
          <w:szCs w:val="21"/>
        </w:rPr>
        <w:t>），</w:t>
      </w:r>
      <w:r w:rsidR="00534749" w:rsidRPr="00534749">
        <w:rPr>
          <w:rFonts w:hint="eastAsia"/>
          <w:color w:val="000000"/>
          <w:szCs w:val="21"/>
        </w:rPr>
        <w:t>香港大学</w:t>
      </w:r>
    </w:p>
    <w:p w:rsidR="00B7186D" w:rsidRDefault="00B7186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B7186D" w:rsidP="00914BF9">
      <w:pPr>
        <w:jc w:val="center"/>
        <w:rPr>
          <w:bCs/>
          <w:color w:val="000000"/>
          <w:sz w:val="30"/>
          <w:szCs w:val="30"/>
        </w:rPr>
      </w:pPr>
      <w:r w:rsidRPr="00B7186D">
        <w:rPr>
          <w:rFonts w:hint="eastAsia"/>
          <w:b/>
          <w:bCs/>
          <w:color w:val="000000"/>
          <w:sz w:val="30"/>
          <w:szCs w:val="30"/>
        </w:rPr>
        <w:t>《亚洲法院的数字化：探究司法转型的机制》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B7186D" w:rsidRPr="00B7186D" w:rsidRDefault="008F2C80" w:rsidP="00B7186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数据与图表目录</w:t>
      </w:r>
    </w:p>
    <w:p w:rsidR="00B7186D" w:rsidRPr="00B7186D" w:rsidRDefault="008F2C80" w:rsidP="00B7186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编者与撰稿人简介</w:t>
      </w:r>
    </w:p>
    <w:p w:rsidR="00B7186D" w:rsidRPr="00B7186D" w:rsidRDefault="008F2C80" w:rsidP="008F2C8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B7186D" w:rsidRPr="00B7186D" w:rsidRDefault="00B7186D" w:rsidP="00B7186D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 xml:space="preserve">1. </w:t>
      </w:r>
      <w:r w:rsidR="008F2C80" w:rsidRPr="008F2C80">
        <w:rPr>
          <w:rFonts w:hint="eastAsia"/>
          <w:bCs/>
          <w:color w:val="000000"/>
          <w:szCs w:val="21"/>
        </w:rPr>
        <w:t>数字化法院：一个都不能少</w:t>
      </w:r>
    </w:p>
    <w:p w:rsidR="00B7186D" w:rsidRPr="008F2C80" w:rsidRDefault="00B7186D" w:rsidP="00B7186D">
      <w:pPr>
        <w:jc w:val="center"/>
        <w:rPr>
          <w:bCs/>
          <w:color w:val="000000"/>
          <w:szCs w:val="21"/>
        </w:rPr>
      </w:pPr>
    </w:p>
    <w:p w:rsidR="00B7186D" w:rsidRPr="002A60ED" w:rsidRDefault="002A60ED" w:rsidP="008F2C80">
      <w:pPr>
        <w:jc w:val="center"/>
        <w:rPr>
          <w:b/>
          <w:bCs/>
          <w:color w:val="000000"/>
          <w:szCs w:val="21"/>
        </w:rPr>
      </w:pPr>
      <w:r w:rsidRPr="002A60ED">
        <w:rPr>
          <w:rFonts w:hint="eastAsia"/>
          <w:b/>
          <w:bCs/>
          <w:color w:val="000000"/>
          <w:szCs w:val="21"/>
        </w:rPr>
        <w:t>第一部分：管理技术</w:t>
      </w:r>
    </w:p>
    <w:p w:rsidR="00B7186D" w:rsidRPr="00B7186D" w:rsidRDefault="00B7186D" w:rsidP="00B7186D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2.</w:t>
      </w:r>
      <w:r w:rsidR="002A60ED">
        <w:rPr>
          <w:rFonts w:hint="eastAsia"/>
          <w:bCs/>
          <w:color w:val="000000"/>
          <w:szCs w:val="21"/>
        </w:rPr>
        <w:t xml:space="preserve"> </w:t>
      </w:r>
      <w:r w:rsidR="002A60ED" w:rsidRPr="002A60ED">
        <w:rPr>
          <w:rFonts w:hint="eastAsia"/>
          <w:bCs/>
          <w:color w:val="000000"/>
          <w:szCs w:val="21"/>
        </w:rPr>
        <w:t>管理技术：印度尼西亚宪法法院法院技术的实施</w:t>
      </w:r>
    </w:p>
    <w:p w:rsidR="00B7186D" w:rsidRPr="00B7186D" w:rsidRDefault="00B7186D" w:rsidP="00B7186D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3,</w:t>
      </w:r>
      <w:r w:rsidR="002A60ED">
        <w:rPr>
          <w:rFonts w:hint="eastAsia"/>
          <w:bCs/>
          <w:color w:val="000000"/>
          <w:szCs w:val="21"/>
        </w:rPr>
        <w:t xml:space="preserve"> </w:t>
      </w:r>
      <w:r w:rsidR="002A60ED" w:rsidRPr="002A60ED">
        <w:rPr>
          <w:rFonts w:hint="eastAsia"/>
          <w:bCs/>
          <w:color w:val="000000"/>
          <w:szCs w:val="21"/>
        </w:rPr>
        <w:t>技术推动转型：奥迪沙邦司法机构的</w:t>
      </w:r>
      <w:r w:rsidR="002A60ED" w:rsidRPr="002A60ED">
        <w:rPr>
          <w:rFonts w:hint="eastAsia"/>
          <w:bCs/>
          <w:color w:val="000000"/>
          <w:szCs w:val="21"/>
        </w:rPr>
        <w:t>ICT</w:t>
      </w:r>
      <w:r w:rsidR="002A60ED" w:rsidRPr="002A60ED">
        <w:rPr>
          <w:rFonts w:hint="eastAsia"/>
          <w:bCs/>
          <w:color w:val="000000"/>
          <w:szCs w:val="21"/>
        </w:rPr>
        <w:t>倡议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4.</w:t>
      </w:r>
      <w:r w:rsidR="002A60ED" w:rsidRPr="002A60ED">
        <w:rPr>
          <w:rFonts w:hint="eastAsia"/>
          <w:bCs/>
          <w:color w:val="000000"/>
          <w:szCs w:val="21"/>
        </w:rPr>
        <w:t>韩国的司法救济途径与法院数字化</w:t>
      </w:r>
    </w:p>
    <w:p w:rsidR="00B7186D" w:rsidRPr="00B7186D" w:rsidRDefault="00FA6EBE" w:rsidP="00B7186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5. </w:t>
      </w:r>
      <w:r w:rsidRPr="00FA6EBE">
        <w:rPr>
          <w:rFonts w:hint="eastAsia"/>
          <w:bCs/>
          <w:color w:val="000000"/>
          <w:szCs w:val="21"/>
        </w:rPr>
        <w:t>为菲律宾人民的菲律宾司法机构数字化转型</w:t>
      </w:r>
    </w:p>
    <w:p w:rsidR="00B7186D" w:rsidRPr="00B7186D" w:rsidRDefault="00B7186D" w:rsidP="00B7186D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 xml:space="preserve">6. </w:t>
      </w:r>
      <w:r w:rsidR="00C2534B">
        <w:rPr>
          <w:bCs/>
          <w:color w:val="000000"/>
          <w:szCs w:val="21"/>
        </w:rPr>
        <w:t>“</w:t>
      </w:r>
      <w:r w:rsidR="00C2534B">
        <w:rPr>
          <w:bCs/>
          <w:color w:val="000000"/>
          <w:szCs w:val="21"/>
        </w:rPr>
        <w:t>金</w:t>
      </w:r>
      <w:r w:rsidR="00C2534B">
        <w:rPr>
          <w:rFonts w:hint="eastAsia"/>
          <w:bCs/>
          <w:color w:val="000000"/>
          <w:szCs w:val="21"/>
        </w:rPr>
        <w:t>·东盟</w:t>
      </w:r>
      <w:r w:rsidR="00C2534B">
        <w:rPr>
          <w:bCs/>
          <w:color w:val="000000"/>
          <w:szCs w:val="21"/>
        </w:rPr>
        <w:t>”</w:t>
      </w:r>
      <w:r w:rsidR="00C2534B">
        <w:rPr>
          <w:rFonts w:hint="eastAsia"/>
          <w:bCs/>
          <w:color w:val="000000"/>
          <w:szCs w:val="21"/>
        </w:rPr>
        <w:t>赋能司法机构以在</w:t>
      </w:r>
      <w:r w:rsidR="00FA6EBE" w:rsidRPr="00FA6EBE">
        <w:rPr>
          <w:rFonts w:hint="eastAsia"/>
          <w:bCs/>
          <w:color w:val="000000"/>
          <w:szCs w:val="21"/>
        </w:rPr>
        <w:t>法院技术设计中保护人民权利</w:t>
      </w:r>
    </w:p>
    <w:p w:rsidR="00B7186D" w:rsidRPr="00B7186D" w:rsidRDefault="00B7186D" w:rsidP="00B7186D">
      <w:pPr>
        <w:jc w:val="center"/>
        <w:rPr>
          <w:bCs/>
          <w:color w:val="000000"/>
          <w:szCs w:val="21"/>
        </w:rPr>
      </w:pPr>
    </w:p>
    <w:p w:rsidR="00B7186D" w:rsidRPr="00B7186D" w:rsidRDefault="00C2534B" w:rsidP="008F2C8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第二部分：判决</w:t>
      </w:r>
      <w:r w:rsidRPr="00C2534B">
        <w:rPr>
          <w:rFonts w:hint="eastAsia"/>
          <w:bCs/>
          <w:color w:val="000000"/>
          <w:szCs w:val="21"/>
        </w:rPr>
        <w:t>技术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7.</w:t>
      </w:r>
      <w:r w:rsidR="00C2534B">
        <w:rPr>
          <w:rFonts w:hint="eastAsia"/>
          <w:bCs/>
          <w:color w:val="000000"/>
          <w:szCs w:val="21"/>
        </w:rPr>
        <w:t xml:space="preserve"> </w:t>
      </w:r>
      <w:r w:rsidR="00C2534B">
        <w:rPr>
          <w:rFonts w:hint="eastAsia"/>
          <w:bCs/>
          <w:color w:val="000000"/>
          <w:szCs w:val="21"/>
        </w:rPr>
        <w:t>泰国人工智能判决时代的判决</w:t>
      </w:r>
      <w:r w:rsidR="00C2534B" w:rsidRPr="00C2534B">
        <w:rPr>
          <w:rFonts w:hint="eastAsia"/>
          <w:bCs/>
          <w:color w:val="000000"/>
          <w:szCs w:val="21"/>
        </w:rPr>
        <w:t>任务分配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8.</w:t>
      </w:r>
      <w:r w:rsidR="00C2534B">
        <w:rPr>
          <w:rFonts w:hint="eastAsia"/>
          <w:bCs/>
          <w:color w:val="000000"/>
          <w:szCs w:val="21"/>
        </w:rPr>
        <w:t xml:space="preserve"> </w:t>
      </w:r>
      <w:r w:rsidR="00C2534B">
        <w:rPr>
          <w:rFonts w:hint="eastAsia"/>
          <w:bCs/>
          <w:color w:val="000000"/>
          <w:szCs w:val="21"/>
        </w:rPr>
        <w:t>台湾地区量刑技术</w:t>
      </w:r>
      <w:r w:rsidR="00C2534B" w:rsidRPr="00C2534B">
        <w:rPr>
          <w:rFonts w:hint="eastAsia"/>
          <w:bCs/>
          <w:color w:val="000000"/>
          <w:szCs w:val="21"/>
        </w:rPr>
        <w:t>的过去、现在与未来——若干宪法层面的思考</w:t>
      </w:r>
    </w:p>
    <w:p w:rsid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 xml:space="preserve">9. </w:t>
      </w:r>
      <w:r w:rsidR="00C2534B" w:rsidRPr="00C2534B">
        <w:rPr>
          <w:rFonts w:hint="eastAsia"/>
          <w:bCs/>
          <w:color w:val="000000"/>
          <w:szCs w:val="21"/>
        </w:rPr>
        <w:t>中国人工智能与刑事量刑：应用、</w:t>
      </w:r>
      <w:r w:rsidR="003D03DD">
        <w:rPr>
          <w:rFonts w:hint="eastAsia"/>
          <w:bCs/>
          <w:color w:val="000000"/>
          <w:szCs w:val="21"/>
        </w:rPr>
        <w:t>担忧</w:t>
      </w:r>
      <w:r w:rsidR="00C2534B" w:rsidRPr="00C2534B">
        <w:rPr>
          <w:rFonts w:hint="eastAsia"/>
          <w:bCs/>
          <w:color w:val="000000"/>
          <w:szCs w:val="21"/>
        </w:rPr>
        <w:t>与前景</w:t>
      </w:r>
    </w:p>
    <w:p w:rsidR="008F2C80" w:rsidRPr="00B7186D" w:rsidRDefault="008F2C80" w:rsidP="008F2C80">
      <w:pPr>
        <w:jc w:val="center"/>
        <w:rPr>
          <w:bCs/>
          <w:color w:val="000000"/>
          <w:szCs w:val="21"/>
        </w:rPr>
      </w:pPr>
    </w:p>
    <w:p w:rsidR="00B7186D" w:rsidRPr="003D03DD" w:rsidRDefault="003D03DD" w:rsidP="008F2C80">
      <w:pPr>
        <w:jc w:val="center"/>
        <w:rPr>
          <w:b/>
          <w:bCs/>
          <w:color w:val="000000"/>
          <w:szCs w:val="21"/>
        </w:rPr>
      </w:pPr>
      <w:r w:rsidRPr="003D03DD">
        <w:rPr>
          <w:rFonts w:hint="eastAsia"/>
          <w:b/>
          <w:bCs/>
          <w:color w:val="000000"/>
          <w:szCs w:val="21"/>
        </w:rPr>
        <w:lastRenderedPageBreak/>
        <w:t>第三部分：挑战技术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 xml:space="preserve">10. </w:t>
      </w:r>
      <w:r w:rsidR="003D03DD">
        <w:rPr>
          <w:rFonts w:hint="eastAsia"/>
          <w:bCs/>
          <w:color w:val="000000"/>
          <w:szCs w:val="21"/>
        </w:rPr>
        <w:t>司法的程序化与去人格化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 xml:space="preserve">11. </w:t>
      </w:r>
      <w:r w:rsidR="003D03DD" w:rsidRPr="003D03DD">
        <w:rPr>
          <w:rFonts w:hint="eastAsia"/>
          <w:bCs/>
          <w:color w:val="000000"/>
          <w:szCs w:val="21"/>
        </w:rPr>
        <w:t>法律科技市场在印度最高法院日益扩大的影响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12.</w:t>
      </w:r>
      <w:r w:rsidR="00852F74">
        <w:rPr>
          <w:rFonts w:hint="eastAsia"/>
          <w:bCs/>
          <w:color w:val="000000"/>
          <w:szCs w:val="21"/>
        </w:rPr>
        <w:t xml:space="preserve"> </w:t>
      </w:r>
      <w:r w:rsidR="00852F74">
        <w:rPr>
          <w:rFonts w:hint="eastAsia"/>
          <w:bCs/>
          <w:color w:val="000000"/>
          <w:szCs w:val="21"/>
        </w:rPr>
        <w:t>尼泊尔司法系统内数字权利话语</w:t>
      </w:r>
      <w:r w:rsidR="003D03DD" w:rsidRPr="003D03DD">
        <w:rPr>
          <w:rFonts w:hint="eastAsia"/>
          <w:bCs/>
          <w:color w:val="000000"/>
          <w:szCs w:val="21"/>
        </w:rPr>
        <w:t>与倡导案例</w:t>
      </w:r>
      <w:r w:rsidR="00852F74">
        <w:rPr>
          <w:rFonts w:hint="eastAsia"/>
          <w:bCs/>
          <w:color w:val="000000"/>
          <w:szCs w:val="21"/>
        </w:rPr>
        <w:t>的</w:t>
      </w:r>
      <w:r w:rsidR="003D03DD" w:rsidRPr="003D03DD">
        <w:rPr>
          <w:rFonts w:hint="eastAsia"/>
          <w:bCs/>
          <w:color w:val="000000"/>
          <w:szCs w:val="21"/>
        </w:rPr>
        <w:t>研究</w:t>
      </w:r>
    </w:p>
    <w:p w:rsidR="00B7186D" w:rsidRPr="00B7186D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13.</w:t>
      </w:r>
      <w:r w:rsidR="00852F74">
        <w:rPr>
          <w:rFonts w:hint="eastAsia"/>
          <w:bCs/>
          <w:color w:val="000000"/>
          <w:szCs w:val="21"/>
        </w:rPr>
        <w:t xml:space="preserve"> </w:t>
      </w:r>
      <w:r w:rsidR="00852F74" w:rsidRPr="00852F74">
        <w:rPr>
          <w:rFonts w:hint="eastAsia"/>
          <w:bCs/>
          <w:color w:val="000000"/>
          <w:szCs w:val="21"/>
        </w:rPr>
        <w:t>巴基斯坦司法技术解决方案主义之教训</w:t>
      </w:r>
    </w:p>
    <w:p w:rsidR="00627E13" w:rsidRDefault="00B7186D" w:rsidP="008F2C80">
      <w:pPr>
        <w:jc w:val="center"/>
        <w:rPr>
          <w:bCs/>
          <w:color w:val="000000"/>
          <w:szCs w:val="21"/>
        </w:rPr>
      </w:pPr>
      <w:r w:rsidRPr="00B7186D">
        <w:rPr>
          <w:bCs/>
          <w:color w:val="000000"/>
          <w:szCs w:val="21"/>
        </w:rPr>
        <w:t>14.</w:t>
      </w:r>
      <w:r w:rsidR="00852F74">
        <w:rPr>
          <w:rFonts w:hint="eastAsia"/>
          <w:bCs/>
          <w:color w:val="000000"/>
          <w:szCs w:val="21"/>
        </w:rPr>
        <w:t xml:space="preserve"> </w:t>
      </w:r>
      <w:r w:rsidR="00852F74" w:rsidRPr="00852F74">
        <w:rPr>
          <w:rFonts w:hint="eastAsia"/>
          <w:bCs/>
          <w:color w:val="000000"/>
          <w:szCs w:val="21"/>
        </w:rPr>
        <w:t>东南亚的数字权利：公民社会的法律策略与法院的角色</w:t>
      </w:r>
    </w:p>
    <w:p w:rsidR="008F2C80" w:rsidRDefault="008F2C80" w:rsidP="008F2C80">
      <w:pPr>
        <w:jc w:val="center"/>
        <w:rPr>
          <w:bCs/>
          <w:color w:val="000000"/>
          <w:szCs w:val="21"/>
        </w:rPr>
      </w:pPr>
    </w:p>
    <w:p w:rsidR="00B7186D" w:rsidRDefault="00B7186D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0D" w:rsidRDefault="009E5D0D">
      <w:r>
        <w:separator/>
      </w:r>
    </w:p>
  </w:endnote>
  <w:endnote w:type="continuationSeparator" w:id="0">
    <w:p w:rsidR="009E5D0D" w:rsidRDefault="009E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0D" w:rsidRDefault="009E5D0D">
      <w:r>
        <w:separator/>
      </w:r>
    </w:p>
  </w:footnote>
  <w:footnote w:type="continuationSeparator" w:id="0">
    <w:p w:rsidR="009E5D0D" w:rsidRDefault="009E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DA4667"/>
    <w:multiLevelType w:val="hybridMultilevel"/>
    <w:tmpl w:val="44ACC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328E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6F20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0ED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1485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03DD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17B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4749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636C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62C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071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4F91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6903"/>
    <w:rsid w:val="00830D52"/>
    <w:rsid w:val="00831672"/>
    <w:rsid w:val="00835EF9"/>
    <w:rsid w:val="00836103"/>
    <w:rsid w:val="008375D6"/>
    <w:rsid w:val="0084131F"/>
    <w:rsid w:val="00845E7F"/>
    <w:rsid w:val="008520C3"/>
    <w:rsid w:val="00852DF8"/>
    <w:rsid w:val="00852F74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2C80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4E86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5D0D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427F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95E3D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86D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338F"/>
    <w:rsid w:val="00C24815"/>
    <w:rsid w:val="00C2534B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97716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325E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144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0396"/>
    <w:rsid w:val="00F76AFD"/>
    <w:rsid w:val="00F80E8A"/>
    <w:rsid w:val="00F97391"/>
    <w:rsid w:val="00FA01DD"/>
    <w:rsid w:val="00FA2346"/>
    <w:rsid w:val="00FA2810"/>
    <w:rsid w:val="00FA2C54"/>
    <w:rsid w:val="00FA6EBE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81B39D-07CE-4BF2-AF4F-35BD9577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7FBD-3036-4EE6-A96E-EB5BCB2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1049</Words>
  <Characters>1449</Characters>
  <Application>Microsoft Office Word</Application>
  <DocSecurity>0</DocSecurity>
  <Lines>85</Lines>
  <Paragraphs>80</Paragraphs>
  <ScaleCrop>false</ScaleCrop>
  <Company>2ndSpAcE</Company>
  <LinksUpToDate>false</LinksUpToDate>
  <CharactersWithSpaces>2418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19</cp:revision>
  <cp:lastPrinted>2005-06-10T06:33:00Z</cp:lastPrinted>
  <dcterms:created xsi:type="dcterms:W3CDTF">2025-07-17T14:43:00Z</dcterms:created>
  <dcterms:modified xsi:type="dcterms:W3CDTF">2025-08-08T07:44:00Z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