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CC" w:rsidRDefault="0057367F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5B52CC" w:rsidRDefault="006D5E5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3180272</wp:posOffset>
            </wp:positionH>
            <wp:positionV relativeFrom="paragraph">
              <wp:posOffset>152400</wp:posOffset>
            </wp:positionV>
            <wp:extent cx="1419860" cy="1465580"/>
            <wp:effectExtent l="0" t="0" r="8890" b="1270"/>
            <wp:wrapTight wrapText="bothSides">
              <wp:wrapPolygon edited="0">
                <wp:start x="0" y="0"/>
                <wp:lineTo x="0" y="21338"/>
                <wp:lineTo x="21445" y="21338"/>
                <wp:lineTo x="21445" y="0"/>
                <wp:lineTo x="0" y="0"/>
              </wp:wrapPolygon>
            </wp:wrapTight>
            <wp:docPr id="1" name="图片 1" descr="C:\Users\admin\AppData\Roaming\Foxmail7\Temp-9292-20250813094123\Attach\image004(07-30-0(08-13-14-50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Roaming\Foxmail7\Temp-9292-20250813094123\Attach\image004(07-30-0(08-13-14-50-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2CC" w:rsidRDefault="004F18E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4611945</wp:posOffset>
            </wp:positionH>
            <wp:positionV relativeFrom="paragraph">
              <wp:posOffset>5080</wp:posOffset>
            </wp:positionV>
            <wp:extent cx="1094105" cy="1414145"/>
            <wp:effectExtent l="0" t="0" r="0" b="0"/>
            <wp:wrapTight wrapText="bothSides">
              <wp:wrapPolygon edited="0">
                <wp:start x="0" y="0"/>
                <wp:lineTo x="0" y="21241"/>
                <wp:lineTo x="21061" y="21241"/>
                <wp:lineTo x="21061" y="0"/>
                <wp:lineTo x="0" y="0"/>
              </wp:wrapPolygon>
            </wp:wrapTight>
            <wp:docPr id="2" name="图片 2" descr="C:\Users\admin\AppData\Roaming\Foxmail7\Temp-9292-20250813094123\Attach\image005(07-30-0(08-13-14-50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Roaming\Foxmail7\Temp-9292-20250813094123\Attach\image005(07-30-0(08-13-14-50-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7F">
        <w:rPr>
          <w:b/>
          <w:bCs/>
          <w:color w:val="000000"/>
          <w:szCs w:val="21"/>
        </w:rPr>
        <w:t>中文书名：</w:t>
      </w:r>
      <w:r w:rsidR="0057367F">
        <w:rPr>
          <w:rFonts w:hint="eastAsia"/>
          <w:b/>
          <w:bCs/>
          <w:color w:val="000000"/>
          <w:szCs w:val="21"/>
        </w:rPr>
        <w:t>《向前亦如向后》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SAME BACKWARD AS FORWARD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szCs w:val="21"/>
        </w:rPr>
        <w:t>Jennifer Lynn Barnes</w:t>
      </w:r>
      <w:hyperlink r:id="rId8" w:history="1"/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Penguin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Curtis Brown US</w:t>
      </w:r>
      <w:r w:rsidR="0001335E">
        <w:rPr>
          <w:b/>
          <w:bCs/>
          <w:color w:val="000000"/>
          <w:szCs w:val="21"/>
        </w:rPr>
        <w:t>/Winney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</w:p>
    <w:p w:rsidR="005B52CC" w:rsidRDefault="0057367F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5B52CC" w:rsidRDefault="0057367F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青春文学</w:t>
      </w:r>
    </w:p>
    <w:p w:rsidR="005B52CC" w:rsidRPr="006D5E5D" w:rsidRDefault="006D5E5D">
      <w:pPr>
        <w:spacing w:line="280" w:lineRule="exact"/>
        <w:rPr>
          <w:b/>
          <w:bCs/>
          <w:color w:val="FF0000"/>
          <w:szCs w:val="21"/>
        </w:rPr>
      </w:pPr>
      <w:r w:rsidRPr="006D5E5D">
        <w:rPr>
          <w:b/>
          <w:bCs/>
          <w:color w:val="FF0000"/>
          <w:szCs w:val="21"/>
        </w:rPr>
        <w:t>版权已授：法国、波兰、葡萄牙、俄罗斯</w:t>
      </w:r>
    </w:p>
    <w:p w:rsidR="005B52CC" w:rsidRDefault="005B52CC">
      <w:pPr>
        <w:spacing w:line="280" w:lineRule="exact"/>
        <w:rPr>
          <w:b/>
          <w:bCs/>
          <w:color w:val="0000FF"/>
          <w:szCs w:val="21"/>
        </w:rPr>
      </w:pPr>
      <w:bookmarkStart w:id="0" w:name="_GoBack"/>
      <w:bookmarkEnd w:id="0"/>
    </w:p>
    <w:p w:rsidR="005B52CC" w:rsidRDefault="0057367F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《纽约时报》畅销书排行榜第一名的作家詹妮弗・林恩・巴恩斯将推出一本新书，关于一个命运多舛、从冤家到恋人的悲剧爱情故事，该书将于今年</w:t>
      </w:r>
      <w:r>
        <w:rPr>
          <w:rFonts w:hint="eastAsia"/>
          <w:b/>
          <w:color w:val="0000FF"/>
          <w:szCs w:val="21"/>
        </w:rPr>
        <w:t>11</w:t>
      </w:r>
      <w:r>
        <w:rPr>
          <w:rFonts w:hint="eastAsia"/>
          <w:b/>
          <w:color w:val="0000FF"/>
          <w:szCs w:val="21"/>
        </w:rPr>
        <w:t>月出版。</w:t>
      </w:r>
    </w:p>
    <w:p w:rsidR="005B52CC" w:rsidRDefault="005B52CC">
      <w:pPr>
        <w:spacing w:line="280" w:lineRule="exact"/>
        <w:rPr>
          <w:b/>
          <w:color w:val="0000FF"/>
          <w:szCs w:val="21"/>
        </w:rPr>
      </w:pPr>
    </w:p>
    <w:p w:rsidR="005B52CC" w:rsidRDefault="0057367F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书中包含了故事的两个视角。当你读完汉</w:t>
      </w:r>
      <w:proofErr w:type="gramStart"/>
      <w:r>
        <w:rPr>
          <w:rFonts w:hint="eastAsia"/>
          <w:b/>
          <w:color w:val="0000FF"/>
          <w:szCs w:val="21"/>
        </w:rPr>
        <w:t>娜</w:t>
      </w:r>
      <w:proofErr w:type="gramEnd"/>
      <w:r>
        <w:rPr>
          <w:rFonts w:hint="eastAsia"/>
          <w:b/>
          <w:color w:val="0000FF"/>
          <w:szCs w:val="21"/>
        </w:rPr>
        <w:t>视角的故事后，把书倒过来，就能接着读托比视角的故事，这样整本书就真的做到了……向前亦如向后。</w:t>
      </w:r>
    </w:p>
    <w:p w:rsidR="005B52CC" w:rsidRDefault="005B52CC">
      <w:pPr>
        <w:spacing w:line="280" w:lineRule="exact"/>
        <w:ind w:firstLineChars="200" w:firstLine="422"/>
        <w:rPr>
          <w:b/>
          <w:color w:val="0000FF"/>
          <w:szCs w:val="21"/>
        </w:rPr>
      </w:pPr>
    </w:p>
    <w:p w:rsidR="005B52CC" w:rsidRDefault="0057367F">
      <w:pPr>
        <w:spacing w:line="280" w:lineRule="exact"/>
        <w:rPr>
          <w:rFonts w:cstheme="minorEastAsia"/>
          <w:b/>
          <w:bCs/>
          <w:color w:val="000000"/>
          <w:szCs w:val="21"/>
        </w:rPr>
      </w:pPr>
      <w:r>
        <w:rPr>
          <w:rFonts w:cstheme="minorEastAsia" w:hint="eastAsia"/>
          <w:b/>
          <w:bCs/>
          <w:color w:val="000000"/>
          <w:szCs w:val="21"/>
        </w:rPr>
        <w:t>内容简介：</w:t>
      </w:r>
    </w:p>
    <w:p w:rsidR="005B52CC" w:rsidRDefault="005B52CC">
      <w:pPr>
        <w:spacing w:line="280" w:lineRule="exact"/>
        <w:ind w:firstLineChars="200" w:firstLine="422"/>
        <w:rPr>
          <w:rFonts w:cstheme="minorEastAsia"/>
          <w:b/>
          <w:bCs/>
          <w:color w:val="000000"/>
          <w:szCs w:val="21"/>
        </w:rPr>
      </w:pP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《纽约时报》畅销书排行榜第一名的作家詹妮弗・林恩・巴恩斯，带来了一个命运多舛、从冤家到恋人的悲剧爱情故事，绝无仅有！先读一读女主角视角的故事，然后将书翻转过来，透过男主角的视角重新感受他们的爱情。这本精心设计的精装小说，既可以正着读，也能反着读。</w:t>
      </w: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汉</w:t>
      </w:r>
      <w:proofErr w:type="gramStart"/>
      <w:r>
        <w:rPr>
          <w:rFonts w:cstheme="minorEastAsia" w:hint="eastAsia"/>
          <w:bCs/>
          <w:color w:val="000000"/>
          <w:szCs w:val="21"/>
        </w:rPr>
        <w:t>娜</w:t>
      </w:r>
      <w:proofErr w:type="gramEnd"/>
      <w:r>
        <w:rPr>
          <w:rFonts w:cstheme="minorEastAsia" w:hint="eastAsia"/>
          <w:bCs/>
          <w:color w:val="000000"/>
          <w:szCs w:val="21"/>
        </w:rPr>
        <w:t>・鲁尼（</w:t>
      </w:r>
      <w:r>
        <w:rPr>
          <w:rFonts w:cstheme="minorEastAsia" w:hint="eastAsia"/>
          <w:bCs/>
          <w:color w:val="000000"/>
          <w:szCs w:val="21"/>
        </w:rPr>
        <w:t>Hannah Rooney</w:t>
      </w:r>
      <w:r>
        <w:rPr>
          <w:rFonts w:cstheme="minorEastAsia" w:hint="eastAsia"/>
          <w:bCs/>
          <w:color w:val="000000"/>
          <w:szCs w:val="21"/>
        </w:rPr>
        <w:t>）深谙如何让自己不引人注目。</w:t>
      </w:r>
      <w:r>
        <w:rPr>
          <w:rFonts w:cstheme="minorEastAsia" w:hint="eastAsia"/>
          <w:bCs/>
          <w:color w:val="000000"/>
          <w:szCs w:val="21"/>
        </w:rPr>
        <w:t>20</w:t>
      </w:r>
      <w:r>
        <w:rPr>
          <w:rFonts w:cstheme="minorEastAsia" w:hint="eastAsia"/>
          <w:bCs/>
          <w:color w:val="000000"/>
          <w:szCs w:val="21"/>
        </w:rPr>
        <w:t>岁的她总是低调行事，却又时刻保持警惕。到目前为止，她成功地避免了卷入自己声名狼藉的犯罪家族事务中。汉</w:t>
      </w:r>
      <w:proofErr w:type="gramStart"/>
      <w:r>
        <w:rPr>
          <w:rFonts w:cstheme="minorEastAsia" w:hint="eastAsia"/>
          <w:bCs/>
          <w:color w:val="000000"/>
          <w:szCs w:val="21"/>
        </w:rPr>
        <w:t>娜</w:t>
      </w:r>
      <w:proofErr w:type="gramEnd"/>
      <w:r>
        <w:rPr>
          <w:rFonts w:cstheme="minorEastAsia" w:hint="eastAsia"/>
          <w:bCs/>
          <w:color w:val="000000"/>
          <w:szCs w:val="21"/>
        </w:rPr>
        <w:t>的生活就像在倒计时，她一边在护理学校打发时间，一边等待心爱的妹妹凯莉（</w:t>
      </w:r>
      <w:r>
        <w:rPr>
          <w:rFonts w:cstheme="minorEastAsia" w:hint="eastAsia"/>
          <w:bCs/>
          <w:color w:val="000000"/>
          <w:szCs w:val="21"/>
        </w:rPr>
        <w:t>Kaylie</w:t>
      </w:r>
      <w:r>
        <w:rPr>
          <w:rFonts w:cstheme="minorEastAsia" w:hint="eastAsia"/>
          <w:bCs/>
          <w:color w:val="000000"/>
          <w:szCs w:val="21"/>
        </w:rPr>
        <w:t>）年满</w:t>
      </w:r>
      <w:r>
        <w:rPr>
          <w:rFonts w:cstheme="minorEastAsia" w:hint="eastAsia"/>
          <w:bCs/>
          <w:color w:val="000000"/>
          <w:szCs w:val="21"/>
        </w:rPr>
        <w:t>18</w:t>
      </w:r>
      <w:r>
        <w:rPr>
          <w:rFonts w:cstheme="minorEastAsia" w:hint="eastAsia"/>
          <w:bCs/>
          <w:color w:val="000000"/>
          <w:szCs w:val="21"/>
        </w:rPr>
        <w:t>岁，这样她就</w:t>
      </w:r>
      <w:proofErr w:type="gramStart"/>
      <w:r>
        <w:rPr>
          <w:rFonts w:cstheme="minorEastAsia" w:hint="eastAsia"/>
          <w:bCs/>
          <w:color w:val="000000"/>
          <w:szCs w:val="21"/>
        </w:rPr>
        <w:t>能带着</w:t>
      </w:r>
      <w:proofErr w:type="gramEnd"/>
      <w:r>
        <w:rPr>
          <w:rFonts w:cstheme="minorEastAsia" w:hint="eastAsia"/>
          <w:bCs/>
          <w:color w:val="000000"/>
          <w:szCs w:val="21"/>
        </w:rPr>
        <w:t>妹妹远远地离开罗卡韦・沃奇（</w:t>
      </w:r>
      <w:r>
        <w:rPr>
          <w:rFonts w:cstheme="minorEastAsia" w:hint="eastAsia"/>
          <w:bCs/>
          <w:color w:val="000000"/>
          <w:szCs w:val="21"/>
        </w:rPr>
        <w:t>Rockaway Watch</w:t>
      </w:r>
      <w:r>
        <w:rPr>
          <w:rFonts w:cstheme="minorEastAsia" w:hint="eastAsia"/>
          <w:bCs/>
          <w:color w:val="000000"/>
          <w:szCs w:val="21"/>
        </w:rPr>
        <w:t>），开始全新的生活。</w:t>
      </w:r>
    </w:p>
    <w:p w:rsidR="005B52CC" w:rsidRDefault="005B52CC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托拜厄斯・霍桑二</w:t>
      </w:r>
      <w:proofErr w:type="gramStart"/>
      <w:r>
        <w:rPr>
          <w:rFonts w:cstheme="minorEastAsia" w:hint="eastAsia"/>
          <w:bCs/>
          <w:color w:val="000000"/>
          <w:szCs w:val="21"/>
        </w:rPr>
        <w:t>世</w:t>
      </w:r>
      <w:proofErr w:type="gramEnd"/>
      <w:r>
        <w:rPr>
          <w:rFonts w:cstheme="minorEastAsia" w:hint="eastAsia"/>
          <w:bCs/>
          <w:color w:val="000000"/>
          <w:szCs w:val="21"/>
        </w:rPr>
        <w:t>（</w:t>
      </w:r>
      <w:r>
        <w:rPr>
          <w:rFonts w:cstheme="minorEastAsia" w:hint="eastAsia"/>
          <w:bCs/>
          <w:color w:val="000000"/>
          <w:szCs w:val="21"/>
        </w:rPr>
        <w:t>Tobias Hawthorne II</w:t>
      </w:r>
      <w:r>
        <w:rPr>
          <w:rFonts w:cstheme="minorEastAsia" w:hint="eastAsia"/>
          <w:bCs/>
          <w:color w:val="000000"/>
          <w:szCs w:val="21"/>
        </w:rPr>
        <w:t>）一举一动都尽显他作为一名有权有势的继承人的派头。作为美国最富有的人之一的独子，对他而言，没有什么是可望而不可及的。然而，在他轮廓分明的脸颊和玩世不恭的态度背后，隐藏着一堆致命的秘密，以及一股足以将他所经之处的一切都烧毁的怒火。</w:t>
      </w:r>
    </w:p>
    <w:p w:rsidR="005B52CC" w:rsidRDefault="005B52CC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在一个悲剧性的暴风雨之夜，他们的人生轨迹发生了碰撞。一场纵火案加上自然灾害，导致凯莉和另外两人丧生，托</w:t>
      </w:r>
      <w:proofErr w:type="gramStart"/>
      <w:r>
        <w:rPr>
          <w:rFonts w:cstheme="minorEastAsia" w:hint="eastAsia"/>
          <w:bCs/>
          <w:color w:val="000000"/>
          <w:szCs w:val="21"/>
        </w:rPr>
        <w:t>比也命悬</w:t>
      </w:r>
      <w:proofErr w:type="gramEnd"/>
      <w:r>
        <w:rPr>
          <w:rFonts w:cstheme="minorEastAsia" w:hint="eastAsia"/>
          <w:bCs/>
          <w:color w:val="000000"/>
          <w:szCs w:val="21"/>
        </w:rPr>
        <w:t>一线，而且失去了关于自己身份的记忆。把托比从海里救上来的渔夫请求汉</w:t>
      </w:r>
      <w:proofErr w:type="gramStart"/>
      <w:r>
        <w:rPr>
          <w:rFonts w:cstheme="minorEastAsia" w:hint="eastAsia"/>
          <w:bCs/>
          <w:color w:val="000000"/>
          <w:szCs w:val="21"/>
        </w:rPr>
        <w:t>娜</w:t>
      </w:r>
      <w:proofErr w:type="gramEnd"/>
      <w:r>
        <w:rPr>
          <w:rFonts w:cstheme="minorEastAsia" w:hint="eastAsia"/>
          <w:bCs/>
          <w:color w:val="000000"/>
          <w:szCs w:val="21"/>
        </w:rPr>
        <w:t>帮忙挽救这个她认定是夺走妹妹生命的人。被仇恨蒙蔽的汉</w:t>
      </w:r>
      <w:proofErr w:type="gramStart"/>
      <w:r>
        <w:rPr>
          <w:rFonts w:cstheme="minorEastAsia" w:hint="eastAsia"/>
          <w:bCs/>
          <w:color w:val="000000"/>
          <w:szCs w:val="21"/>
        </w:rPr>
        <w:t>娜</w:t>
      </w:r>
      <w:proofErr w:type="gramEnd"/>
      <w:r>
        <w:rPr>
          <w:rFonts w:cstheme="minorEastAsia" w:hint="eastAsia"/>
          <w:bCs/>
          <w:color w:val="000000"/>
          <w:szCs w:val="21"/>
        </w:rPr>
        <w:t>下定决心，要违背托比求死的意愿，让他活下去。他本应是她最不该产生感情的人，而她却是他恢复意识后记住的第一个人。</w:t>
      </w:r>
    </w:p>
    <w:p w:rsidR="005B52CC" w:rsidRDefault="005B52CC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有些事情不该发生——而有些事情却无法阻止。</w:t>
      </w:r>
    </w:p>
    <w:p w:rsidR="005B52CC" w:rsidRDefault="005B52CC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</w:p>
    <w:p w:rsidR="005B52CC" w:rsidRDefault="0057367F">
      <w:pPr>
        <w:spacing w:line="280" w:lineRule="exact"/>
        <w:ind w:firstLineChars="200" w:firstLine="420"/>
        <w:rPr>
          <w:rFonts w:cstheme="minorEastAsia"/>
          <w:bCs/>
          <w:color w:val="000000"/>
          <w:szCs w:val="21"/>
        </w:rPr>
      </w:pPr>
      <w:r>
        <w:rPr>
          <w:rFonts w:cstheme="minorEastAsia" w:hint="eastAsia"/>
          <w:bCs/>
          <w:color w:val="000000"/>
          <w:szCs w:val="21"/>
        </w:rPr>
        <w:t>汉</w:t>
      </w:r>
      <w:proofErr w:type="gramStart"/>
      <w:r>
        <w:rPr>
          <w:rFonts w:cstheme="minorEastAsia" w:hint="eastAsia"/>
          <w:bCs/>
          <w:color w:val="000000"/>
          <w:szCs w:val="21"/>
        </w:rPr>
        <w:t>娜</w:t>
      </w:r>
      <w:proofErr w:type="gramEnd"/>
      <w:r>
        <w:rPr>
          <w:rFonts w:cstheme="minorEastAsia" w:hint="eastAsia"/>
          <w:bCs/>
          <w:color w:val="000000"/>
          <w:szCs w:val="21"/>
        </w:rPr>
        <w:t>视角的故事之前曾作为中篇小说收录在《未知游戏》中。</w:t>
      </w:r>
    </w:p>
    <w:p w:rsidR="005B52CC" w:rsidRDefault="005B52CC">
      <w:pPr>
        <w:widowControl/>
        <w:spacing w:line="280" w:lineRule="exact"/>
        <w:jc w:val="left"/>
        <w:rPr>
          <w:b/>
          <w:color w:val="000000"/>
          <w:szCs w:val="21"/>
        </w:rPr>
      </w:pPr>
    </w:p>
    <w:p w:rsidR="005B52CC" w:rsidRDefault="0057367F">
      <w:pPr>
        <w:spacing w:line="28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作者简介：</w:t>
      </w:r>
    </w:p>
    <w:p w:rsidR="005B52CC" w:rsidRDefault="005B52CC">
      <w:pPr>
        <w:widowControl/>
        <w:spacing w:line="280" w:lineRule="exact"/>
        <w:ind w:firstLineChars="200" w:firstLine="422"/>
        <w:jc w:val="left"/>
        <w:rPr>
          <w:b/>
          <w:color w:val="000000"/>
          <w:szCs w:val="21"/>
        </w:rPr>
      </w:pPr>
    </w:p>
    <w:p w:rsidR="005B52CC" w:rsidRDefault="0057367F">
      <w:pPr>
        <w:widowControl/>
        <w:spacing w:line="280" w:lineRule="exact"/>
        <w:ind w:firstLineChars="200" w:firstLine="422"/>
        <w:jc w:val="left"/>
        <w:rPr>
          <w:rFonts w:cs="Segoe UI"/>
          <w:shd w:val="clear" w:color="auto" w:fill="FFFFFF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45085</wp:posOffset>
            </wp:positionV>
            <wp:extent cx="1181735" cy="1181735"/>
            <wp:effectExtent l="0" t="0" r="18415" b="18415"/>
            <wp:wrapSquare wrapText="bothSides"/>
            <wp:docPr id="4" name="图片 4" descr="cj3bd466ivkma5500hlkr7g3og._SX236_CR0,0,236,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j3bd466ivkma5500hlkr7g3og._SX236_CR0,0,236,236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詹妮弗·林恩·巴恩斯</w:t>
      </w:r>
      <w:r>
        <w:rPr>
          <w:rFonts w:hint="eastAsia"/>
          <w:b/>
          <w:color w:val="000000"/>
          <w:szCs w:val="21"/>
        </w:rPr>
        <w:t xml:space="preserve"> (Jennifer Lynn Barnes)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是《纽约时报》（</w:t>
      </w:r>
      <w:r>
        <w:rPr>
          <w:rFonts w:hint="eastAsia"/>
          <w:color w:val="000000"/>
          <w:szCs w:val="21"/>
        </w:rPr>
        <w:t xml:space="preserve">The </w:t>
      </w:r>
      <w:r>
        <w:rPr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）排名第一的畅销书作家，创作了二十多本广受好评的青少年小说，其中包括《继承游戏》系列（</w:t>
      </w:r>
      <w:r>
        <w:rPr>
          <w:i/>
          <w:iCs/>
        </w:rPr>
        <w:t>The Inheritance Games</w:t>
      </w:r>
      <w:r>
        <w:rPr>
          <w:rFonts w:hint="eastAsia"/>
        </w:rPr>
        <w:t>）；《善意的小谎言》（</w:t>
      </w:r>
      <w:r>
        <w:rPr>
          <w:i/>
          <w:iCs/>
        </w:rPr>
        <w:t>Little White Lies</w:t>
      </w:r>
      <w:r>
        <w:rPr>
          <w:rFonts w:hint="eastAsia"/>
        </w:rPr>
        <w:t>）；《致命的小丑闻》（</w:t>
      </w:r>
      <w:r>
        <w:rPr>
          <w:i/>
          <w:iCs/>
        </w:rPr>
        <w:t>Deadly Little Scandals</w:t>
      </w:r>
      <w:r>
        <w:rPr>
          <w:rFonts w:hint="eastAsia"/>
        </w:rPr>
        <w:t>）；《可爱与迷失》（</w:t>
      </w:r>
      <w:r>
        <w:rPr>
          <w:i/>
          <w:iCs/>
        </w:rPr>
        <w:t>The Lovely and the Lost</w:t>
      </w:r>
      <w:r>
        <w:rPr>
          <w:rFonts w:hint="eastAsia"/>
        </w:rPr>
        <w:t>）以及《自然》（</w:t>
      </w:r>
      <w:r>
        <w:rPr>
          <w:i/>
          <w:iCs/>
        </w:rPr>
        <w:t>The Naturals</w:t>
      </w:r>
      <w:r>
        <w:rPr>
          <w:rFonts w:hint="eastAsia"/>
        </w:rPr>
        <w:t>）系列：《自然》、《杀手本能》（</w:t>
      </w:r>
      <w:r>
        <w:rPr>
          <w:i/>
          <w:iCs/>
        </w:rPr>
        <w:t>Killer Instinct</w:t>
      </w:r>
      <w:r>
        <w:rPr>
          <w:rFonts w:hint="eastAsia"/>
        </w:rPr>
        <w:t>）、《全力以赴》（</w:t>
      </w:r>
      <w:r>
        <w:rPr>
          <w:i/>
          <w:iCs/>
        </w:rPr>
        <w:t>All In</w:t>
      </w:r>
      <w:r>
        <w:rPr>
          <w:rFonts w:hint="eastAsia"/>
        </w:rPr>
        <w:t>）、《坏血》（</w:t>
      </w:r>
      <w:r>
        <w:rPr>
          <w:i/>
          <w:iCs/>
        </w:rPr>
        <w:t>Bad Blood</w:t>
      </w:r>
      <w:r>
        <w:rPr>
          <w:rFonts w:hint="eastAsia"/>
        </w:rPr>
        <w:t>）和中篇小说《十二》（</w:t>
      </w:r>
      <w:r>
        <w:rPr>
          <w:i/>
          <w:iCs/>
        </w:rPr>
        <w:t>Twelve</w:t>
      </w:r>
      <w:r>
        <w:rPr>
          <w:rFonts w:hint="eastAsia"/>
        </w:rPr>
        <w:t>）。她</w:t>
      </w:r>
      <w:r>
        <w:t>还是富布赖特学者，拥有心理学、精神病学和认知科学的高级学位。她于</w:t>
      </w:r>
      <w:r>
        <w:t xml:space="preserve"> 2012 </w:t>
      </w:r>
      <w:r>
        <w:t>年获得耶鲁大学博士学位，目前是俄克拉荷马大学心理学和专业写作教授。</w:t>
      </w:r>
    </w:p>
    <w:p w:rsidR="005B52CC" w:rsidRDefault="005B52C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5B52CC" w:rsidRDefault="005B52C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5B52CC" w:rsidRDefault="005B52C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5B52CC" w:rsidRDefault="0057367F">
      <w:pPr>
        <w:shd w:val="clear" w:color="auto" w:fill="FFFFFF"/>
        <w:spacing w:line="280" w:lineRule="exac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5B52CC" w:rsidRDefault="0057367F">
      <w:pPr>
        <w:shd w:val="clear" w:color="auto" w:fill="FFFFFF"/>
        <w:spacing w:line="280" w:lineRule="exac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0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1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>
          <w:rPr>
            <w:bCs/>
            <w:color w:val="000000"/>
          </w:rPr>
          <w:t>http://www.nurnberg.com.cn/book/book.aspx</w:t>
        </w:r>
      </w:hyperlink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>
          <w:rPr>
            <w:bCs/>
            <w:color w:val="000000"/>
          </w:rPr>
          <w:t>http://www.nurnberg.com.cn/video/video.aspx</w:t>
        </w:r>
      </w:hyperlink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>
          <w:rPr>
            <w:bCs/>
            <w:color w:val="000000"/>
          </w:rPr>
          <w:t>http://site.douban.com/110577/</w:t>
        </w:r>
      </w:hyperlink>
    </w:p>
    <w:p w:rsidR="005B52CC" w:rsidRDefault="0057367F">
      <w:pPr>
        <w:shd w:val="clear" w:color="auto" w:fill="FFFFFF"/>
        <w:spacing w:line="280" w:lineRule="exac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7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5B52CC" w:rsidRDefault="0057367F">
      <w:pPr>
        <w:shd w:val="clear" w:color="auto" w:fill="FFFFFF"/>
        <w:spacing w:line="280" w:lineRule="exact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5B52CC" w:rsidRDefault="0057367F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2CC" w:rsidRDefault="005B52CC">
      <w:pPr>
        <w:spacing w:line="280" w:lineRule="exact"/>
      </w:pPr>
    </w:p>
    <w:p w:rsidR="005B52CC" w:rsidRDefault="005B52CC">
      <w:pPr>
        <w:spacing w:line="280" w:lineRule="exact"/>
      </w:pPr>
    </w:p>
    <w:sectPr w:rsidR="005B52CC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82" w:rsidRDefault="00704C82">
      <w:r>
        <w:separator/>
      </w:r>
    </w:p>
  </w:endnote>
  <w:endnote w:type="continuationSeparator" w:id="0">
    <w:p w:rsidR="00704C82" w:rsidRDefault="0070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CC" w:rsidRDefault="005B52C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B52CC" w:rsidRDefault="005736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B52CC" w:rsidRDefault="005736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B52CC" w:rsidRDefault="005736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5B52CC" w:rsidRDefault="0057367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576C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82" w:rsidRDefault="00704C82">
      <w:r>
        <w:separator/>
      </w:r>
    </w:p>
  </w:footnote>
  <w:footnote w:type="continuationSeparator" w:id="0">
    <w:p w:rsidR="00704C82" w:rsidRDefault="0070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CC" w:rsidRDefault="005736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52CC" w:rsidRDefault="0057367F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01335E"/>
    <w:rsid w:val="000576CD"/>
    <w:rsid w:val="00237E00"/>
    <w:rsid w:val="002E73F4"/>
    <w:rsid w:val="00481F37"/>
    <w:rsid w:val="004F18E5"/>
    <w:rsid w:val="0057367F"/>
    <w:rsid w:val="005A1919"/>
    <w:rsid w:val="005B52CC"/>
    <w:rsid w:val="0062679A"/>
    <w:rsid w:val="006D5E5D"/>
    <w:rsid w:val="00704C82"/>
    <w:rsid w:val="00A914ED"/>
    <w:rsid w:val="00C01E57"/>
    <w:rsid w:val="00F95CB2"/>
    <w:rsid w:val="011E157F"/>
    <w:rsid w:val="038F1142"/>
    <w:rsid w:val="05577BD5"/>
    <w:rsid w:val="055C49EB"/>
    <w:rsid w:val="05D23D66"/>
    <w:rsid w:val="0B8A1A50"/>
    <w:rsid w:val="0FC837F5"/>
    <w:rsid w:val="14B940A6"/>
    <w:rsid w:val="15165B9F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D962BD7"/>
    <w:rsid w:val="30C063FA"/>
    <w:rsid w:val="340622E0"/>
    <w:rsid w:val="34B40BE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4C8D5800"/>
    <w:rsid w:val="4E6A1991"/>
    <w:rsid w:val="52B92EE7"/>
    <w:rsid w:val="581F4161"/>
    <w:rsid w:val="59227449"/>
    <w:rsid w:val="5A0D614D"/>
    <w:rsid w:val="5B555777"/>
    <w:rsid w:val="5FAC32D9"/>
    <w:rsid w:val="5FDD6AB5"/>
    <w:rsid w:val="64AB26BE"/>
    <w:rsid w:val="64B84100"/>
    <w:rsid w:val="65097B87"/>
    <w:rsid w:val="69561A09"/>
    <w:rsid w:val="6A364708"/>
    <w:rsid w:val="6B7B1257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E45D56A-3252-4E51-BE30-214130E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hAnsi="宋体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8</cp:revision>
  <dcterms:created xsi:type="dcterms:W3CDTF">2024-10-16T01:51:00Z</dcterms:created>
  <dcterms:modified xsi:type="dcterms:W3CDTF">2025-08-13T06:57:00Z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884C3E44CEF74947954E507FDAB8EBD5_13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