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5FE02731">
      <w:pPr>
        <w:tabs>
          <w:tab w:val="left" w:pos="341"/>
          <w:tab w:val="left" w:pos="5235"/>
        </w:tabs>
        <w:jc w:val="center"/>
        <w:rPr>
          <w:b/>
          <w:bCs/>
          <w:color w:val="000000"/>
          <w:sz w:val="44"/>
          <w:szCs w:val="44"/>
          <w:shd w:val="clear" w:color="FFFFFF" w:fill="D9D9D9"/>
        </w:rPr>
      </w:pPr>
      <w:r>
        <w:rPr>
          <w:rFonts w:hint="eastAsia"/>
          <w:b/>
          <w:bCs/>
          <w:color w:val="000000"/>
          <w:sz w:val="44"/>
          <w:szCs w:val="44"/>
          <w:shd w:val="clear" w:color="FFFFFF" w:fill="D9D9D9"/>
        </w:rPr>
        <w:t>自然写作和自然史的当代先驱</w:t>
      </w:r>
    </w:p>
    <w:p w14:paraId="42F1B364">
      <w:pPr>
        <w:tabs>
          <w:tab w:val="left" w:pos="341"/>
          <w:tab w:val="left" w:pos="5235"/>
        </w:tabs>
        <w:jc w:val="center"/>
        <w:rPr>
          <w:b/>
          <w:bCs/>
          <w:color w:val="000000"/>
          <w:sz w:val="36"/>
          <w:szCs w:val="36"/>
        </w:rPr>
      </w:pPr>
      <w:r>
        <w:rPr>
          <w:b/>
          <w:bCs/>
          <w:color w:val="000000"/>
          <w:sz w:val="36"/>
          <w:szCs w:val="36"/>
        </w:rPr>
        <w:t>杰里米·迈诺特(Jeremy Mynott)</w:t>
      </w:r>
    </w:p>
    <w:p w14:paraId="4DCBDF19">
      <w:pPr>
        <w:rPr>
          <w:color w:val="000000"/>
          <w:szCs w:val="21"/>
        </w:rPr>
      </w:pPr>
    </w:p>
    <w:p w14:paraId="6211CC2B">
      <w:pPr>
        <w:rPr>
          <w:b/>
          <w:bCs/>
          <w:color w:val="000000"/>
          <w:szCs w:val="21"/>
        </w:rPr>
      </w:pPr>
      <w:r>
        <w:rPr>
          <w:b/>
          <w:bCs/>
          <w:color w:val="000000"/>
          <w:szCs w:val="21"/>
        </w:rPr>
        <w:t>作者简介：</w:t>
      </w:r>
    </w:p>
    <w:p w14:paraId="5FD287C1">
      <w:pPr>
        <w:rPr>
          <w:color w:val="000000"/>
          <w:szCs w:val="21"/>
        </w:rPr>
      </w:pPr>
    </w:p>
    <w:p w14:paraId="2AAED3CD">
      <w:pPr>
        <w:ind w:firstLine="422" w:firstLineChars="200"/>
        <w:rPr>
          <w:color w:val="000000"/>
          <w:szCs w:val="21"/>
        </w:rPr>
      </w:pPr>
      <w:r>
        <w:rPr>
          <w:b/>
          <w:bCs/>
        </w:rPr>
        <w:drawing>
          <wp:anchor distT="0" distB="0" distL="114300" distR="114300" simplePos="0" relativeHeight="251660288" behindDoc="0" locked="0" layoutInCell="1" allowOverlap="1">
            <wp:simplePos x="0" y="0"/>
            <wp:positionH relativeFrom="margin">
              <wp:align>left</wp:align>
            </wp:positionH>
            <wp:positionV relativeFrom="paragraph">
              <wp:posOffset>15240</wp:posOffset>
            </wp:positionV>
            <wp:extent cx="807720" cy="1355090"/>
            <wp:effectExtent l="0" t="0" r="0" b="0"/>
            <wp:wrapSquare wrapText="bothSides"/>
            <wp:docPr id="1885949073" name="图片 2" descr="Jeremy Myn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49073" name="图片 2" descr="Jeremy Mynott"/>
                    <pic:cNvPicPr>
                      <a:picLocks noChangeAspect="1" noChangeArrowheads="1"/>
                    </pic:cNvPicPr>
                  </pic:nvPicPr>
                  <pic:blipFill>
                    <a:blip r:embed="rId6">
                      <a:extLst>
                        <a:ext uri="{28A0092B-C50C-407E-A947-70E740481C1C}">
                          <a14:useLocalDpi xmlns:a14="http://schemas.microsoft.com/office/drawing/2010/main" val="0"/>
                        </a:ext>
                      </a:extLst>
                    </a:blip>
                    <a:srcRect l="39199" t="17305" r="21867" b="38069"/>
                    <a:stretch>
                      <a:fillRect/>
                    </a:stretch>
                  </pic:blipFill>
                  <pic:spPr>
                    <a:xfrm>
                      <a:off x="0" y="0"/>
                      <a:ext cx="807720" cy="1355090"/>
                    </a:xfrm>
                    <a:prstGeom prst="rect">
                      <a:avLst/>
                    </a:prstGeom>
                    <a:noFill/>
                    <a:ln>
                      <a:noFill/>
                    </a:ln>
                  </pic:spPr>
                </pic:pic>
              </a:graphicData>
            </a:graphic>
          </wp:anchor>
        </w:drawing>
      </w:r>
      <w:r>
        <w:rPr>
          <w:b/>
          <w:bCs/>
          <w:color w:val="000000"/>
          <w:szCs w:val="21"/>
        </w:rPr>
        <w:t>杰里米·迈诺特(Jeremy Mynott)</w:t>
      </w:r>
      <w:r>
        <w:rPr>
          <w:color w:val="000000"/>
          <w:szCs w:val="21"/>
        </w:rPr>
        <w:t>曾上过电台和电视，他是《泰晤士报文学增刊》和几家野生动物杂志的常驻评论员，也是 2009 年“自然新网络”(New Networks for Nature’)创始人之一。“自然新网络”每年都会将众多作家、诗人、艺术家、音乐家、科学家和博物学家聚集在一起，庆祝对自然世界的创造性回应的多样性，并激励人们努力提升自然世界在我们国家生活中的重要性。</w:t>
      </w:r>
    </w:p>
    <w:p w14:paraId="10002D67">
      <w:pPr>
        <w:rPr>
          <w:color w:val="000000"/>
          <w:szCs w:val="21"/>
        </w:rPr>
      </w:pPr>
    </w:p>
    <w:p w14:paraId="71DA784B">
      <w:pPr>
        <w:ind w:firstLine="420" w:firstLineChars="200"/>
        <w:rPr>
          <w:color w:val="000000"/>
          <w:szCs w:val="21"/>
        </w:rPr>
      </w:pPr>
      <w:r>
        <w:rPr>
          <w:color w:val="000000"/>
          <w:szCs w:val="21"/>
        </w:rPr>
        <w:t>2019年12月5日，杰里米和四位共同作者与卡罗琳·卢卡斯共同发布了《自然新政》。该书就如何恢复和丰富英国的自然世界提出了激进的愿景。</w:t>
      </w:r>
    </w:p>
    <w:p w14:paraId="6545D812">
      <w:pPr>
        <w:rPr>
          <w:color w:val="000000"/>
          <w:szCs w:val="21"/>
        </w:rPr>
      </w:pPr>
    </w:p>
    <w:p w14:paraId="437F0A13">
      <w:pPr>
        <w:ind w:firstLine="420" w:firstLineChars="200"/>
        <w:rPr>
          <w:color w:val="000000"/>
          <w:szCs w:val="21"/>
        </w:rPr>
      </w:pPr>
      <w:r>
        <w:rPr>
          <w:color w:val="000000"/>
          <w:szCs w:val="21"/>
        </w:rPr>
        <w:t>杰里米大部分职业生涯是在剑桥大学出版社度过的，先后担任过编辑、编辑总监、总经理和首席执行官。自 1999 年以来，他一直是剑桥大学沃尔夫森学院的研究员，2009 年以来也一直担任荣誉研究员。</w:t>
      </w:r>
    </w:p>
    <w:p w14:paraId="2519DE33">
      <w:pPr>
        <w:tabs>
          <w:tab w:val="left" w:pos="341"/>
          <w:tab w:val="left" w:pos="5235"/>
        </w:tabs>
        <w:jc w:val="left"/>
        <w:rPr>
          <w:b/>
          <w:bCs/>
          <w:color w:val="000000"/>
          <w:szCs w:val="18"/>
        </w:rPr>
      </w:pPr>
    </w:p>
    <w:p w14:paraId="7B30D562">
      <w:pPr>
        <w:rPr>
          <w:rFonts w:hint="default" w:eastAsia="宋体"/>
          <w:b/>
          <w:color w:val="000000"/>
          <w:szCs w:val="21"/>
          <w:lang w:val="en-US" w:eastAsia="zh-CN"/>
        </w:rPr>
      </w:pPr>
      <w:r>
        <w:rPr>
          <w:rFonts w:hint="eastAsia"/>
          <w:b/>
          <w:color w:val="000000"/>
          <w:szCs w:val="21"/>
          <w:lang w:val="en-US" w:eastAsia="zh-CN"/>
        </w:rPr>
        <w:t>******************************************</w:t>
      </w:r>
    </w:p>
    <w:p w14:paraId="7C463D83">
      <w:pPr>
        <w:rPr>
          <w:b/>
          <w:color w:val="000000"/>
          <w:szCs w:val="21"/>
        </w:rPr>
      </w:pPr>
      <w:bookmarkStart w:id="0" w:name="OLE_LINK38"/>
      <w:bookmarkStart w:id="1" w:name="OLE_LINK43"/>
      <w:r>
        <w:drawing>
          <wp:anchor distT="0" distB="0" distL="114300" distR="114300" simplePos="0" relativeHeight="251661312" behindDoc="0" locked="0" layoutInCell="1" allowOverlap="1">
            <wp:simplePos x="0" y="0"/>
            <wp:positionH relativeFrom="margin">
              <wp:posOffset>3909060</wp:posOffset>
            </wp:positionH>
            <wp:positionV relativeFrom="paragraph">
              <wp:posOffset>97790</wp:posOffset>
            </wp:positionV>
            <wp:extent cx="1299210" cy="2000250"/>
            <wp:effectExtent l="0" t="0" r="11430" b="11430"/>
            <wp:wrapSquare wrapText="bothSides"/>
            <wp:docPr id="187519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937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9210" cy="2000250"/>
                    </a:xfrm>
                    <a:prstGeom prst="rect">
                      <a:avLst/>
                    </a:prstGeom>
                    <a:noFill/>
                    <a:ln>
                      <a:noFill/>
                    </a:ln>
                  </pic:spPr>
                </pic:pic>
              </a:graphicData>
            </a:graphic>
          </wp:anchor>
        </w:drawing>
      </w:r>
      <w:r>
        <w:rPr>
          <w:b/>
          <w:color w:val="000000"/>
          <w:szCs w:val="21"/>
        </w:rPr>
        <w:t>中文书名：《</w:t>
      </w:r>
      <w:r>
        <w:rPr>
          <w:rFonts w:hint="eastAsia"/>
          <w:b/>
          <w:color w:val="000000"/>
          <w:szCs w:val="21"/>
        </w:rPr>
        <w:t>观鸟、听风、寻自然：一段人文探索之旅</w:t>
      </w:r>
      <w:r>
        <w:rPr>
          <w:b/>
          <w:color w:val="000000"/>
          <w:szCs w:val="21"/>
        </w:rPr>
        <w:t>》</w:t>
      </w:r>
    </w:p>
    <w:p w14:paraId="2DB2C16D">
      <w:pPr>
        <w:rPr>
          <w:b/>
          <w:color w:val="000000"/>
          <w:szCs w:val="21"/>
        </w:rPr>
      </w:pPr>
      <w:r>
        <w:rPr>
          <w:b/>
          <w:color w:val="000000"/>
          <w:szCs w:val="21"/>
        </w:rPr>
        <w:t>英文书名：THE STORY OF NATURE: A Human History</w:t>
      </w:r>
    </w:p>
    <w:p w14:paraId="3DB34FBC">
      <w:pPr>
        <w:rPr>
          <w:b/>
          <w:color w:val="000000"/>
          <w:szCs w:val="21"/>
        </w:rPr>
      </w:pPr>
      <w:r>
        <w:rPr>
          <w:b/>
          <w:color w:val="000000"/>
          <w:szCs w:val="21"/>
        </w:rPr>
        <w:t>作    者：Jeremy Mynott</w:t>
      </w:r>
    </w:p>
    <w:p w14:paraId="2306B0AC">
      <w:pPr>
        <w:rPr>
          <w:b/>
          <w:color w:val="000000"/>
          <w:szCs w:val="21"/>
        </w:rPr>
      </w:pPr>
      <w:r>
        <w:rPr>
          <w:b/>
          <w:color w:val="000000"/>
          <w:szCs w:val="21"/>
        </w:rPr>
        <w:t>出 版 社：Yale University Press</w:t>
      </w:r>
    </w:p>
    <w:p w14:paraId="52B47400">
      <w:pPr>
        <w:rPr>
          <w:rFonts w:hint="default" w:eastAsia="宋体"/>
          <w:b/>
          <w:color w:val="000000"/>
          <w:szCs w:val="21"/>
          <w:lang w:val="en-US" w:eastAsia="zh-CN"/>
        </w:rPr>
      </w:pPr>
      <w:r>
        <w:rPr>
          <w:b/>
          <w:color w:val="000000"/>
          <w:szCs w:val="21"/>
        </w:rPr>
        <w:t>代理公司：United Agents/ANA/</w:t>
      </w:r>
      <w:r>
        <w:rPr>
          <w:rFonts w:hint="eastAsia"/>
          <w:b/>
          <w:color w:val="000000"/>
          <w:szCs w:val="21"/>
          <w:lang w:val="en-US" w:eastAsia="zh-CN"/>
        </w:rPr>
        <w:t>Jessica</w:t>
      </w:r>
    </w:p>
    <w:p w14:paraId="6FD302B5">
      <w:pPr>
        <w:rPr>
          <w:b/>
          <w:color w:val="000000"/>
          <w:szCs w:val="21"/>
        </w:rPr>
      </w:pPr>
      <w:r>
        <w:rPr>
          <w:b/>
          <w:color w:val="000000"/>
          <w:szCs w:val="21"/>
        </w:rPr>
        <w:t>页    数：366页</w:t>
      </w:r>
    </w:p>
    <w:p w14:paraId="0D1BCA60">
      <w:pPr>
        <w:rPr>
          <w:b/>
          <w:color w:val="000000"/>
          <w:szCs w:val="21"/>
        </w:rPr>
      </w:pPr>
      <w:r>
        <w:rPr>
          <w:b/>
          <w:color w:val="000000"/>
          <w:szCs w:val="21"/>
        </w:rPr>
        <w:t>出版时间：2024年9月</w:t>
      </w:r>
    </w:p>
    <w:p w14:paraId="7E2F78A6">
      <w:pPr>
        <w:rPr>
          <w:b/>
          <w:color w:val="000000"/>
          <w:szCs w:val="21"/>
        </w:rPr>
      </w:pPr>
      <w:r>
        <w:rPr>
          <w:b/>
          <w:color w:val="000000"/>
          <w:szCs w:val="21"/>
        </w:rPr>
        <w:t>代理地区：中国大陆、台湾</w:t>
      </w:r>
    </w:p>
    <w:p w14:paraId="7E3465D9">
      <w:pPr>
        <w:rPr>
          <w:b/>
          <w:color w:val="000000"/>
          <w:szCs w:val="21"/>
        </w:rPr>
      </w:pPr>
      <w:r>
        <w:rPr>
          <w:b/>
          <w:color w:val="000000"/>
          <w:szCs w:val="21"/>
        </w:rPr>
        <w:t>审读资料：电子稿</w:t>
      </w:r>
    </w:p>
    <w:p w14:paraId="3B342540">
      <w:pPr>
        <w:rPr>
          <w:rFonts w:hint="eastAsia" w:eastAsia="宋体"/>
          <w:b/>
          <w:color w:val="000000"/>
          <w:szCs w:val="21"/>
          <w:lang w:eastAsia="zh-CN"/>
        </w:rPr>
      </w:pPr>
      <w:r>
        <w:rPr>
          <w:b/>
          <w:color w:val="000000"/>
          <w:szCs w:val="21"/>
        </w:rPr>
        <w:t>类    型：</w:t>
      </w:r>
      <w:r>
        <w:rPr>
          <w:rFonts w:hint="eastAsia"/>
          <w:b/>
          <w:color w:val="000000"/>
          <w:szCs w:val="21"/>
          <w:lang w:val="en-US" w:eastAsia="zh-CN"/>
        </w:rPr>
        <w:t>自然写作</w:t>
      </w:r>
      <w:bookmarkStart w:id="2" w:name="_GoBack"/>
      <w:bookmarkEnd w:id="2"/>
    </w:p>
    <w:p w14:paraId="3FBAD783">
      <w:pPr>
        <w:rPr>
          <w:rFonts w:hint="eastAsia"/>
          <w:b/>
          <w:color w:val="0000FF"/>
          <w:szCs w:val="21"/>
        </w:rPr>
      </w:pPr>
      <w:r>
        <w:rPr>
          <w:rFonts w:hint="eastAsia"/>
          <w:b/>
          <w:color w:val="0000FF"/>
          <w:szCs w:val="21"/>
        </w:rPr>
        <w:t xml:space="preserve">Best Sellers Rank: </w:t>
      </w:r>
    </w:p>
    <w:p w14:paraId="0B22F6E9">
      <w:pPr>
        <w:rPr>
          <w:b/>
          <w:color w:val="0000FF"/>
          <w:szCs w:val="21"/>
        </w:rPr>
      </w:pPr>
      <w:r>
        <w:rPr>
          <w:rFonts w:hint="eastAsia"/>
          <w:b/>
          <w:color w:val="0000FF"/>
          <w:szCs w:val="21"/>
        </w:rPr>
        <w:t>#499 in Natural History</w:t>
      </w:r>
    </w:p>
    <w:p w14:paraId="5A85E5FC">
      <w:pPr>
        <w:ind w:firstLine="422"/>
        <w:rPr>
          <w:b/>
          <w:bCs/>
          <w:color w:val="000000"/>
          <w:szCs w:val="21"/>
        </w:rPr>
      </w:pPr>
    </w:p>
    <w:p w14:paraId="49548E3F">
      <w:pPr>
        <w:rPr>
          <w:color w:val="000000"/>
          <w:szCs w:val="21"/>
        </w:rPr>
      </w:pPr>
      <w:r>
        <w:rPr>
          <w:b/>
          <w:bCs/>
          <w:color w:val="000000"/>
          <w:szCs w:val="21"/>
        </w:rPr>
        <w:t>内容简介：</w:t>
      </w:r>
    </w:p>
    <w:p w14:paraId="4BE1E898">
      <w:pPr>
        <w:rPr>
          <w:color w:val="000000"/>
          <w:szCs w:val="21"/>
        </w:rPr>
      </w:pPr>
    </w:p>
    <w:p w14:paraId="34A4E3AA">
      <w:pPr>
        <w:ind w:firstLine="420" w:firstLineChars="200"/>
        <w:rPr>
          <w:color w:val="000000"/>
          <w:szCs w:val="21"/>
        </w:rPr>
      </w:pPr>
      <w:r>
        <w:rPr>
          <w:color w:val="000000"/>
          <w:szCs w:val="21"/>
        </w:rPr>
        <w:t>长期以来，大自然一直是人类好奇心和惊奇的源泉，也是我们一些最深层次创造冲动的灵感来源，但现在我们似乎正在目睹大自然在我们世界的许多地方迅速贫瘠，甚至遭到破坏。</w:t>
      </w:r>
    </w:p>
    <w:p w14:paraId="34BEBF6F">
      <w:pPr>
        <w:rPr>
          <w:color w:val="000000"/>
          <w:szCs w:val="21"/>
        </w:rPr>
      </w:pPr>
    </w:p>
    <w:p w14:paraId="14C2D487">
      <w:pPr>
        <w:ind w:firstLine="420" w:firstLineChars="200"/>
        <w:rPr>
          <w:color w:val="000000"/>
          <w:szCs w:val="21"/>
        </w:rPr>
      </w:pPr>
      <w:r>
        <w:rPr>
          <w:color w:val="000000"/>
          <w:szCs w:val="21"/>
        </w:rPr>
        <w:t>什么是“自然”？它的含义始终如一吗？我们是自然的一部分吗？为什么我们会对它做出如此强烈的反应？这些问题从未像现在这样重要。大卫·阿滕伯勒曾警告说，“我们文明的崩溃和自然界大部分生物的灭绝即将来临”，这其中的利害关系可想而知。</w:t>
      </w:r>
    </w:p>
    <w:p w14:paraId="115FF24C">
      <w:pPr>
        <w:rPr>
          <w:color w:val="000000"/>
          <w:szCs w:val="21"/>
        </w:rPr>
      </w:pPr>
    </w:p>
    <w:p w14:paraId="28DF0A61">
      <w:pPr>
        <w:ind w:firstLine="420" w:firstLineChars="200"/>
        <w:rPr>
          <w:color w:val="000000"/>
          <w:szCs w:val="21"/>
        </w:rPr>
      </w:pPr>
      <w:r>
        <w:rPr>
          <w:color w:val="000000"/>
          <w:szCs w:val="21"/>
        </w:rPr>
        <w:t xml:space="preserve">这是一本关于自然故事的书——过去、现在和未来。杰里米·迈诺特首先探讨了几个世纪以来人类理解自然和应对自然的一些不同方式，从史前洞穴画家对动物的戏剧性描绘，到科学革命使人类逐渐主宰自然世界；从自然史作为一门学术学科的发展，到北美的荒野体验。米诺特探讨了这些不同的历史观念如何在当前有关自然保护、控制和价值的政治辩论中得到体现，并展望了在未来气候变化、城市化和人工智能的背景下，我们对自然的观念可能会发生怎样的变化。 </w:t>
      </w:r>
    </w:p>
    <w:p w14:paraId="50790254">
      <w:pPr>
        <w:rPr>
          <w:color w:val="000000"/>
          <w:szCs w:val="21"/>
        </w:rPr>
      </w:pPr>
    </w:p>
    <w:p w14:paraId="77E9EB65">
      <w:pPr>
        <w:rPr>
          <w:b/>
          <w:bCs/>
          <w:color w:val="000000"/>
          <w:szCs w:val="21"/>
        </w:rPr>
      </w:pPr>
      <w:r>
        <w:rPr>
          <w:b/>
          <w:bCs/>
          <w:color w:val="000000"/>
          <w:szCs w:val="21"/>
        </w:rPr>
        <w:t>媒体评价：</w:t>
      </w:r>
    </w:p>
    <w:p w14:paraId="24AC0A76">
      <w:pPr>
        <w:rPr>
          <w:color w:val="000000"/>
          <w:szCs w:val="21"/>
        </w:rPr>
      </w:pPr>
    </w:p>
    <w:p w14:paraId="0D17325E">
      <w:pPr>
        <w:ind w:firstLine="420" w:firstLineChars="200"/>
        <w:rPr>
          <w:color w:val="000000"/>
          <w:szCs w:val="21"/>
        </w:rPr>
      </w:pPr>
      <w:r>
        <w:rPr>
          <w:color w:val="000000"/>
          <w:szCs w:val="21"/>
        </w:rPr>
        <w:t>“杰里米·迈诺特的书出色地梳理了大自然的多重含义。”</w:t>
      </w:r>
    </w:p>
    <w:p w14:paraId="46A7E81B">
      <w:pPr>
        <w:ind w:firstLine="420" w:firstLineChars="200"/>
        <w:jc w:val="right"/>
        <w:rPr>
          <w:color w:val="000000"/>
          <w:szCs w:val="21"/>
        </w:rPr>
      </w:pPr>
      <w:r>
        <w:rPr>
          <w:color w:val="000000"/>
          <w:szCs w:val="21"/>
        </w:rPr>
        <w:t>——马克·科克，《旁观者》</w:t>
      </w:r>
    </w:p>
    <w:p w14:paraId="32803AB0">
      <w:pPr>
        <w:rPr>
          <w:color w:val="000000"/>
          <w:szCs w:val="21"/>
        </w:rPr>
      </w:pPr>
    </w:p>
    <w:p w14:paraId="2751FC81">
      <w:pPr>
        <w:ind w:firstLine="420" w:firstLineChars="200"/>
        <w:rPr>
          <w:color w:val="000000"/>
          <w:szCs w:val="21"/>
        </w:rPr>
      </w:pPr>
      <w:r>
        <w:rPr>
          <w:color w:val="000000"/>
          <w:szCs w:val="21"/>
        </w:rPr>
        <w:t>“迈诺特雄心勃勃的事业得到了回报，通过在宏观分析和具体例子之间取得微妙的平衡，揭示了数千年的人类历史。这本书既全面又具有教育意义，令人印象深刻。”</w:t>
      </w:r>
    </w:p>
    <w:p w14:paraId="7C583478">
      <w:pPr>
        <w:ind w:firstLine="420" w:firstLineChars="200"/>
        <w:jc w:val="right"/>
        <w:rPr>
          <w:color w:val="000000"/>
          <w:szCs w:val="21"/>
        </w:rPr>
      </w:pPr>
      <w:r>
        <w:rPr>
          <w:color w:val="000000"/>
          <w:szCs w:val="21"/>
        </w:rPr>
        <w:t>——《出版人周刊》（星级评论）</w:t>
      </w:r>
    </w:p>
    <w:p w14:paraId="5EE1EB2F">
      <w:pPr>
        <w:rPr>
          <w:color w:val="000000"/>
          <w:szCs w:val="21"/>
        </w:rPr>
      </w:pPr>
    </w:p>
    <w:p w14:paraId="38CC5808">
      <w:pPr>
        <w:ind w:firstLine="420" w:firstLineChars="200"/>
        <w:rPr>
          <w:color w:val="000000"/>
          <w:szCs w:val="21"/>
        </w:rPr>
      </w:pPr>
      <w:r>
        <w:rPr>
          <w:color w:val="000000"/>
          <w:szCs w:val="21"/>
        </w:rPr>
        <w:t>“完全引人入胜，可读性极强——一部辉煌的杰作，颂扬了大自然对我们意味着的一切，探索了它的重要性，并阐述了我们可能采取哪些措施来恢复和保护它。这不仅是一首美丽的挽歌，也是一次紧急的行动号召——不仅提醒我们已经失去了什么，而且提醒我们，如果我们选择这样做，我们还有时间去挽救什么。智慧与奇迹的胜利。”</w:t>
      </w:r>
    </w:p>
    <w:p w14:paraId="1C085333">
      <w:pPr>
        <w:jc w:val="right"/>
        <w:rPr>
          <w:color w:val="000000"/>
          <w:szCs w:val="21"/>
        </w:rPr>
      </w:pPr>
      <w:r>
        <w:rPr>
          <w:color w:val="000000"/>
          <w:szCs w:val="21"/>
        </w:rPr>
        <w:t>——卡罗琳·卢卡斯，布莱顿议员</w:t>
      </w:r>
    </w:p>
    <w:p w14:paraId="066C9F4D">
      <w:pPr>
        <w:rPr>
          <w:color w:val="000000"/>
          <w:szCs w:val="21"/>
        </w:rPr>
      </w:pPr>
    </w:p>
    <w:p w14:paraId="2CB9318E">
      <w:pPr>
        <w:ind w:firstLine="420" w:firstLineChars="200"/>
        <w:rPr>
          <w:color w:val="000000"/>
          <w:szCs w:val="21"/>
        </w:rPr>
      </w:pPr>
      <w:r>
        <w:rPr>
          <w:color w:val="000000"/>
          <w:szCs w:val="21"/>
        </w:rPr>
        <w:t>“迈诺特表明我们是自然的一部分，我们与自然的关系赋予我们责任。这本书以非凡的智慧、清晰度和权威感讲述，堪称奇迹。”</w:t>
      </w:r>
    </w:p>
    <w:p w14:paraId="1028034D">
      <w:pPr>
        <w:ind w:firstLine="420" w:firstLineChars="200"/>
        <w:jc w:val="right"/>
        <w:rPr>
          <w:color w:val="000000"/>
          <w:szCs w:val="21"/>
        </w:rPr>
      </w:pPr>
      <w:r>
        <w:rPr>
          <w:color w:val="000000"/>
          <w:szCs w:val="21"/>
        </w:rPr>
        <w:t>——亚当·尼科尔森，《海鸟的哭声》作者</w:t>
      </w:r>
    </w:p>
    <w:p w14:paraId="6A134888">
      <w:pPr>
        <w:rPr>
          <w:color w:val="000000"/>
          <w:szCs w:val="21"/>
        </w:rPr>
      </w:pPr>
    </w:p>
    <w:p w14:paraId="6EE1727F">
      <w:pPr>
        <w:ind w:firstLine="420" w:firstLineChars="200"/>
        <w:rPr>
          <w:color w:val="000000"/>
          <w:szCs w:val="21"/>
        </w:rPr>
      </w:pPr>
      <w:r>
        <w:rPr>
          <w:color w:val="000000"/>
          <w:szCs w:val="21"/>
        </w:rPr>
        <w:t>“杰里米·迈诺特是我们最有思想、最聪明的自然作家之一。在这本内容广泛、引人入胜的书中，当我们和自然界面临生存威胁时，他试图回答一个看似简单的问题：‘自然是什么，它为什么重要？’”</w:t>
      </w:r>
    </w:p>
    <w:p w14:paraId="00D28604">
      <w:pPr>
        <w:ind w:firstLine="420" w:firstLineChars="200"/>
        <w:jc w:val="right"/>
        <w:rPr>
          <w:color w:val="000000"/>
          <w:szCs w:val="21"/>
        </w:rPr>
      </w:pPr>
      <w:r>
        <w:rPr>
          <w:color w:val="000000"/>
          <w:szCs w:val="21"/>
        </w:rPr>
        <w:t>——斯蒂芬·莫斯，《改变世界的十只鸟》作者</w:t>
      </w:r>
    </w:p>
    <w:p w14:paraId="276BFD8E">
      <w:pPr>
        <w:rPr>
          <w:color w:val="000000"/>
          <w:szCs w:val="21"/>
        </w:rPr>
      </w:pPr>
    </w:p>
    <w:p w14:paraId="24DD006F">
      <w:pPr>
        <w:ind w:firstLine="420" w:firstLineChars="200"/>
        <w:rPr>
          <w:color w:val="000000"/>
          <w:szCs w:val="21"/>
        </w:rPr>
      </w:pPr>
      <w:r>
        <w:rPr>
          <w:color w:val="000000"/>
          <w:szCs w:val="21"/>
        </w:rPr>
        <w:t>“引人入胜、博学多识，融入了最新的学术知识……迈诺特在西方世界丰富而复杂但经常被提及的关于自然意义的故事中打下了深刻的烙印，从旧石器时代的洞穴艺术和上个世纪的环境思想到当今气候危机重重的人类世及以后。”</w:t>
      </w:r>
    </w:p>
    <w:p w14:paraId="74EAE99B">
      <w:pPr>
        <w:ind w:firstLine="420" w:firstLineChars="200"/>
        <w:jc w:val="right"/>
        <w:rPr>
          <w:color w:val="000000"/>
          <w:szCs w:val="21"/>
        </w:rPr>
      </w:pPr>
      <w:r>
        <w:rPr>
          <w:color w:val="000000"/>
          <w:szCs w:val="21"/>
        </w:rPr>
        <w:t>——彼得·科茨，《松鼠国度：红色、灰色和家的意义》一书的作者</w:t>
      </w:r>
    </w:p>
    <w:p w14:paraId="7310CD6A">
      <w:pPr>
        <w:rPr>
          <w:color w:val="000000"/>
          <w:szCs w:val="21"/>
        </w:rPr>
      </w:pPr>
    </w:p>
    <w:p w14:paraId="138B9789">
      <w:pPr>
        <w:ind w:firstLine="420" w:firstLineChars="200"/>
        <w:rPr>
          <w:color w:val="000000"/>
          <w:szCs w:val="21"/>
        </w:rPr>
      </w:pPr>
      <w:r>
        <w:rPr>
          <w:color w:val="000000"/>
          <w:szCs w:val="21"/>
        </w:rPr>
        <w:t>“迈诺特博学多识、文笔清晰，这不仅使《</w:t>
      </w:r>
      <w:r>
        <w:rPr>
          <w:rFonts w:hint="eastAsia"/>
          <w:color w:val="000000"/>
          <w:szCs w:val="21"/>
        </w:rPr>
        <w:t>观鸟、听风、寻自然</w:t>
      </w:r>
      <w:r>
        <w:rPr>
          <w:color w:val="000000"/>
          <w:szCs w:val="21"/>
        </w:rPr>
        <w:t>》成为学者的重要资源，也成为许多历史、科学和人文课程的理想教科书。”</w:t>
      </w:r>
    </w:p>
    <w:p w14:paraId="3DA0E492">
      <w:pPr>
        <w:ind w:firstLine="420" w:firstLineChars="200"/>
        <w:jc w:val="right"/>
        <w:rPr>
          <w:color w:val="000000"/>
          <w:szCs w:val="21"/>
        </w:rPr>
      </w:pPr>
      <w:r>
        <w:rPr>
          <w:color w:val="000000"/>
          <w:szCs w:val="21"/>
        </w:rPr>
        <w:t>——博里亚·萨克斯，《想象中的动物》一书的作者</w:t>
      </w:r>
    </w:p>
    <w:p w14:paraId="51543697">
      <w:pPr>
        <w:shd w:val="clear" w:color="auto" w:fill="FFFFFF"/>
        <w:ind w:firstLine="422"/>
        <w:rPr>
          <w:b/>
          <w:bCs/>
          <w:color w:val="000000"/>
          <w:szCs w:val="21"/>
        </w:rPr>
      </w:pPr>
    </w:p>
    <w:p w14:paraId="042FA015">
      <w:pPr>
        <w:jc w:val="both"/>
        <w:rPr>
          <w:b/>
          <w:bCs/>
          <w:color w:val="000000"/>
          <w:szCs w:val="21"/>
        </w:rPr>
      </w:pPr>
    </w:p>
    <w:p w14:paraId="0B0D4B93">
      <w:pPr>
        <w:jc w:val="center"/>
        <w:rPr>
          <w:b/>
          <w:bCs/>
          <w:color w:val="000000"/>
          <w:szCs w:val="21"/>
        </w:rPr>
      </w:pPr>
      <w:r>
        <w:rPr>
          <w:b/>
          <w:bCs/>
          <w:color w:val="000000"/>
          <w:szCs w:val="21"/>
        </w:rPr>
        <w:t>目录</w:t>
      </w:r>
    </w:p>
    <w:p w14:paraId="53063659">
      <w:pPr>
        <w:jc w:val="center"/>
        <w:rPr>
          <w:color w:val="000000"/>
          <w:szCs w:val="21"/>
        </w:rPr>
      </w:pPr>
      <w:r>
        <w:rPr>
          <w:color w:val="000000"/>
          <w:szCs w:val="21"/>
        </w:rPr>
        <w:t>序</w:t>
      </w:r>
    </w:p>
    <w:p w14:paraId="390B8DB1">
      <w:pPr>
        <w:jc w:val="center"/>
        <w:rPr>
          <w:color w:val="000000"/>
          <w:szCs w:val="21"/>
        </w:rPr>
      </w:pPr>
      <w:r>
        <w:rPr>
          <w:color w:val="000000"/>
          <w:szCs w:val="21"/>
        </w:rPr>
        <w:t>引言：自然的意义</w:t>
      </w:r>
    </w:p>
    <w:p w14:paraId="6CFAB313">
      <w:pPr>
        <w:jc w:val="center"/>
        <w:rPr>
          <w:color w:val="000000"/>
          <w:szCs w:val="21"/>
        </w:rPr>
      </w:pPr>
      <w:r>
        <w:rPr>
          <w:color w:val="000000"/>
          <w:szCs w:val="21"/>
        </w:rPr>
        <w:t>1 我们还是自然的一部分时：洞穴画家的世界</w:t>
      </w:r>
    </w:p>
    <w:p w14:paraId="49CD45F8">
      <w:pPr>
        <w:jc w:val="center"/>
        <w:rPr>
          <w:color w:val="000000"/>
          <w:szCs w:val="21"/>
        </w:rPr>
      </w:pPr>
      <w:r>
        <w:rPr>
          <w:color w:val="000000"/>
          <w:szCs w:val="21"/>
        </w:rPr>
        <w:t>2 驯服自然：驯化动物与农业革命</w:t>
      </w:r>
    </w:p>
    <w:p w14:paraId="7681D738">
      <w:pPr>
        <w:jc w:val="center"/>
        <w:rPr>
          <w:color w:val="000000"/>
          <w:szCs w:val="21"/>
        </w:rPr>
      </w:pPr>
      <w:r>
        <w:rPr>
          <w:color w:val="000000"/>
          <w:szCs w:val="21"/>
        </w:rPr>
        <w:t>3 自然的发明：古典观念</w:t>
      </w:r>
    </w:p>
    <w:p w14:paraId="22B5ACB7">
      <w:pPr>
        <w:jc w:val="center"/>
        <w:rPr>
          <w:color w:val="000000"/>
          <w:szCs w:val="21"/>
        </w:rPr>
      </w:pPr>
      <w:r>
        <w:rPr>
          <w:color w:val="000000"/>
          <w:szCs w:val="21"/>
        </w:rPr>
        <w:t>4 《上帝与自然之书》：中世纪的灵感</w:t>
      </w:r>
    </w:p>
    <w:p w14:paraId="33B280A7">
      <w:pPr>
        <w:jc w:val="center"/>
        <w:rPr>
          <w:color w:val="000000"/>
          <w:szCs w:val="21"/>
        </w:rPr>
      </w:pPr>
      <w:r>
        <w:rPr>
          <w:color w:val="000000"/>
          <w:szCs w:val="21"/>
        </w:rPr>
        <w:t>5 命名自然：自然史与科学</w:t>
      </w:r>
    </w:p>
    <w:p w14:paraId="7E084559">
      <w:pPr>
        <w:jc w:val="center"/>
        <w:rPr>
          <w:color w:val="000000"/>
          <w:szCs w:val="21"/>
        </w:rPr>
      </w:pPr>
      <w:r>
        <w:rPr>
          <w:color w:val="000000"/>
          <w:szCs w:val="21"/>
        </w:rPr>
        <w:t>6 理性主义者和浪漫主义者</w:t>
      </w:r>
    </w:p>
    <w:p w14:paraId="0DE36F03">
      <w:pPr>
        <w:jc w:val="center"/>
        <w:rPr>
          <w:color w:val="000000"/>
          <w:szCs w:val="21"/>
        </w:rPr>
      </w:pPr>
      <w:r>
        <w:rPr>
          <w:color w:val="000000"/>
          <w:szCs w:val="21"/>
        </w:rPr>
        <w:t>7 荒野：北美经验</w:t>
      </w:r>
    </w:p>
    <w:p w14:paraId="32C6EA67">
      <w:pPr>
        <w:jc w:val="center"/>
        <w:rPr>
          <w:color w:val="000000"/>
          <w:szCs w:val="21"/>
        </w:rPr>
      </w:pPr>
      <w:r>
        <w:rPr>
          <w:color w:val="000000"/>
          <w:szCs w:val="21"/>
        </w:rPr>
        <w:t>8 保护：自然与环境</w:t>
      </w:r>
    </w:p>
    <w:p w14:paraId="5A8B212E">
      <w:pPr>
        <w:jc w:val="center"/>
        <w:rPr>
          <w:color w:val="000000"/>
          <w:szCs w:val="21"/>
        </w:rPr>
      </w:pPr>
      <w:r>
        <w:rPr>
          <w:color w:val="000000"/>
          <w:szCs w:val="21"/>
        </w:rPr>
        <w:t>9 选择</w:t>
      </w:r>
    </w:p>
    <w:p w14:paraId="65338888">
      <w:pPr>
        <w:jc w:val="center"/>
        <w:rPr>
          <w:color w:val="000000"/>
          <w:szCs w:val="21"/>
        </w:rPr>
      </w:pPr>
      <w:r>
        <w:rPr>
          <w:color w:val="000000"/>
          <w:szCs w:val="21"/>
        </w:rPr>
        <w:t>10 未来的自然</w:t>
      </w:r>
    </w:p>
    <w:p w14:paraId="3A87FC93">
      <w:pPr>
        <w:jc w:val="center"/>
        <w:rPr>
          <w:color w:val="000000"/>
          <w:szCs w:val="21"/>
        </w:rPr>
      </w:pPr>
      <w:r>
        <w:rPr>
          <w:color w:val="000000"/>
          <w:szCs w:val="21"/>
        </w:rPr>
        <w:t>后记： 损失、奇迹与意义</w:t>
      </w:r>
    </w:p>
    <w:p w14:paraId="23F40B46">
      <w:pPr>
        <w:jc w:val="center"/>
        <w:rPr>
          <w:color w:val="000000"/>
          <w:szCs w:val="21"/>
        </w:rPr>
      </w:pPr>
      <w:r>
        <w:rPr>
          <w:color w:val="000000"/>
          <w:szCs w:val="21"/>
        </w:rPr>
        <w:t>尾注和进一步阅读</w:t>
      </w:r>
    </w:p>
    <w:p w14:paraId="219ED4BD">
      <w:pPr>
        <w:jc w:val="center"/>
        <w:rPr>
          <w:color w:val="000000"/>
          <w:szCs w:val="21"/>
        </w:rPr>
      </w:pPr>
      <w:r>
        <w:rPr>
          <w:color w:val="000000"/>
          <w:szCs w:val="21"/>
        </w:rPr>
        <w:t>图片说明</w:t>
      </w:r>
    </w:p>
    <w:p w14:paraId="0CE4F123">
      <w:pPr>
        <w:jc w:val="center"/>
        <w:rPr>
          <w:color w:val="000000"/>
          <w:szCs w:val="21"/>
        </w:rPr>
      </w:pPr>
      <w:r>
        <w:rPr>
          <w:color w:val="000000"/>
          <w:szCs w:val="21"/>
        </w:rPr>
        <w:t>致谢</w:t>
      </w:r>
    </w:p>
    <w:p w14:paraId="7CA7C933">
      <w:pPr>
        <w:jc w:val="center"/>
        <w:rPr>
          <w:color w:val="000000"/>
          <w:szCs w:val="21"/>
        </w:rPr>
      </w:pPr>
      <w:r>
        <w:rPr>
          <w:color w:val="000000"/>
          <w:szCs w:val="21"/>
        </w:rPr>
        <w:t>索引</w:t>
      </w:r>
    </w:p>
    <w:p w14:paraId="272A02C7">
      <w:pPr>
        <w:jc w:val="center"/>
        <w:rPr>
          <w:color w:val="000000"/>
          <w:szCs w:val="21"/>
        </w:rPr>
      </w:pPr>
    </w:p>
    <w:p w14:paraId="1C531CD5">
      <w:pPr>
        <w:shd w:val="clear" w:color="auto" w:fill="FFFFFF"/>
        <w:rPr>
          <w:rFonts w:hint="eastAsia"/>
          <w:b/>
          <w:bCs/>
          <w:color w:val="000000"/>
          <w:szCs w:val="21"/>
        </w:rPr>
      </w:pPr>
    </w:p>
    <w:p w14:paraId="676D26F7">
      <w:pPr>
        <w:shd w:val="clear" w:color="auto" w:fill="FFFFFF"/>
        <w:rPr>
          <w:rFonts w:hint="eastAsia"/>
          <w:b/>
          <w:bCs/>
          <w:color w:val="000000"/>
          <w:szCs w:val="21"/>
        </w:rPr>
      </w:pPr>
    </w:p>
    <w:p w14:paraId="7E507A8F">
      <w:pPr>
        <w:rPr>
          <w:rFonts w:hint="default" w:eastAsia="宋体"/>
          <w:b/>
          <w:color w:val="000000"/>
          <w:szCs w:val="21"/>
          <w:lang w:val="en-US" w:eastAsia="zh-CN"/>
        </w:rPr>
      </w:pPr>
      <w:r>
        <w:rPr>
          <w:rFonts w:hint="eastAsia"/>
        </w:rPr>
        <w:drawing>
          <wp:anchor distT="0" distB="0" distL="114300" distR="114300" simplePos="0" relativeHeight="251662336" behindDoc="0" locked="0" layoutInCell="1" allowOverlap="1">
            <wp:simplePos x="0" y="0"/>
            <wp:positionH relativeFrom="margin">
              <wp:posOffset>3832860</wp:posOffset>
            </wp:positionH>
            <wp:positionV relativeFrom="paragraph">
              <wp:posOffset>166370</wp:posOffset>
            </wp:positionV>
            <wp:extent cx="1482090" cy="2237740"/>
            <wp:effectExtent l="0" t="0" r="11430" b="2540"/>
            <wp:wrapSquare wrapText="bothSides"/>
            <wp:docPr id="1426007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0745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2090" cy="2237740"/>
                    </a:xfrm>
                    <a:prstGeom prst="rect">
                      <a:avLst/>
                    </a:prstGeom>
                    <a:noFill/>
                    <a:ln>
                      <a:noFill/>
                    </a:ln>
                  </pic:spPr>
                </pic:pic>
              </a:graphicData>
            </a:graphic>
          </wp:anchor>
        </w:drawing>
      </w:r>
      <w:r>
        <w:rPr>
          <w:rFonts w:hint="eastAsia"/>
          <w:b/>
          <w:color w:val="000000"/>
          <w:szCs w:val="21"/>
          <w:lang w:val="en-US" w:eastAsia="zh-CN"/>
        </w:rPr>
        <w:t>******************************************</w:t>
      </w:r>
    </w:p>
    <w:p w14:paraId="3EFA7261">
      <w:pPr>
        <w:rPr>
          <w:b/>
          <w:color w:val="000000"/>
          <w:szCs w:val="21"/>
        </w:rPr>
      </w:pPr>
      <w:r>
        <w:rPr>
          <w:b/>
          <w:color w:val="000000"/>
          <w:szCs w:val="21"/>
        </w:rPr>
        <w:t>中文书名：</w:t>
      </w:r>
      <w:r>
        <w:rPr>
          <w:rFonts w:hint="eastAsia"/>
          <w:b/>
          <w:color w:val="000000"/>
          <w:szCs w:val="21"/>
        </w:rPr>
        <w:t>《鸟瞰人间：鸟类与人类的精神对话》</w:t>
      </w:r>
    </w:p>
    <w:p w14:paraId="75BCA1DB">
      <w:pPr>
        <w:rPr>
          <w:b/>
          <w:color w:val="000000"/>
          <w:szCs w:val="21"/>
        </w:rPr>
      </w:pPr>
      <w:r>
        <w:rPr>
          <w:b/>
          <w:color w:val="000000"/>
          <w:szCs w:val="21"/>
        </w:rPr>
        <w:t>英文书名：BIRDSCAPES: Birds in Our Imagination and Experience</w:t>
      </w:r>
    </w:p>
    <w:p w14:paraId="012AC95B">
      <w:pPr>
        <w:rPr>
          <w:b/>
          <w:color w:val="000000"/>
          <w:szCs w:val="21"/>
        </w:rPr>
      </w:pPr>
      <w:r>
        <w:rPr>
          <w:b/>
          <w:color w:val="000000"/>
          <w:szCs w:val="21"/>
        </w:rPr>
        <w:t>作    者：Jeremy Mynott</w:t>
      </w:r>
    </w:p>
    <w:p w14:paraId="26D54BB1">
      <w:pPr>
        <w:rPr>
          <w:b/>
          <w:color w:val="000000"/>
          <w:szCs w:val="21"/>
        </w:rPr>
      </w:pPr>
      <w:r>
        <w:rPr>
          <w:b/>
          <w:color w:val="000000"/>
          <w:szCs w:val="21"/>
        </w:rPr>
        <w:t>出 版 社：Princeton University Press</w:t>
      </w:r>
    </w:p>
    <w:p w14:paraId="3AAE8D4C">
      <w:pPr>
        <w:rPr>
          <w:b/>
          <w:color w:val="000000" w:themeColor="text1"/>
          <w:szCs w:val="21"/>
          <w14:textFill>
            <w14:solidFill>
              <w14:schemeClr w14:val="tx1"/>
            </w14:solidFill>
          </w14:textFill>
        </w:rPr>
      </w:pPr>
      <w:r>
        <w:rPr>
          <w:b/>
          <w:color w:val="000000"/>
          <w:szCs w:val="21"/>
        </w:rPr>
        <w:t>代理公司：</w:t>
      </w:r>
      <w:r>
        <w:rPr>
          <w:rFonts w:hint="eastAsia"/>
          <w:b/>
          <w:color w:val="000000"/>
          <w:szCs w:val="21"/>
        </w:rPr>
        <w:t>United Agents/</w:t>
      </w:r>
      <w:r>
        <w:rPr>
          <w:b/>
          <w:color w:val="000000"/>
          <w:szCs w:val="21"/>
        </w:rPr>
        <w:t>ANA/</w:t>
      </w:r>
      <w:r>
        <w:rPr>
          <w:b/>
          <w:color w:val="000000" w:themeColor="text1"/>
          <w:szCs w:val="21"/>
          <w14:textFill>
            <w14:solidFill>
              <w14:schemeClr w14:val="tx1"/>
            </w14:solidFill>
          </w14:textFill>
        </w:rPr>
        <w:t>J</w:t>
      </w:r>
      <w:r>
        <w:rPr>
          <w:rFonts w:hint="eastAsia"/>
          <w:b/>
          <w:color w:val="000000" w:themeColor="text1"/>
          <w:szCs w:val="21"/>
          <w14:textFill>
            <w14:solidFill>
              <w14:schemeClr w14:val="tx1"/>
            </w14:solidFill>
          </w14:textFill>
        </w:rPr>
        <w:t>e</w:t>
      </w:r>
      <w:r>
        <w:rPr>
          <w:b/>
          <w:color w:val="000000" w:themeColor="text1"/>
          <w:szCs w:val="21"/>
          <w14:textFill>
            <w14:solidFill>
              <w14:schemeClr w14:val="tx1"/>
            </w14:solidFill>
          </w14:textFill>
        </w:rPr>
        <w:t>ssica</w:t>
      </w:r>
    </w:p>
    <w:p w14:paraId="16660DAD">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w:t>
      </w:r>
      <w:r>
        <w:rPr>
          <w:rFonts w:hint="eastAsia"/>
          <w:b/>
          <w:color w:val="000000" w:themeColor="text1"/>
          <w:szCs w:val="21"/>
          <w14:textFill>
            <w14:solidFill>
              <w14:schemeClr w14:val="tx1"/>
            </w14:solidFill>
          </w14:textFill>
        </w:rPr>
        <w:t>384页</w:t>
      </w:r>
    </w:p>
    <w:p w14:paraId="34E4EBDB">
      <w:pPr>
        <w:rPr>
          <w:b/>
          <w:color w:val="000000"/>
          <w:szCs w:val="21"/>
        </w:rPr>
      </w:pPr>
      <w:r>
        <w:rPr>
          <w:b/>
          <w:color w:val="000000"/>
          <w:szCs w:val="21"/>
        </w:rPr>
        <w:t>出版时间：</w:t>
      </w:r>
      <w:r>
        <w:rPr>
          <w:rFonts w:hint="eastAsia"/>
          <w:b/>
          <w:color w:val="000000"/>
          <w:szCs w:val="21"/>
        </w:rPr>
        <w:t>2009</w:t>
      </w:r>
      <w:r>
        <w:rPr>
          <w:b/>
          <w:color w:val="000000"/>
          <w:szCs w:val="21"/>
        </w:rPr>
        <w:t>年</w:t>
      </w:r>
      <w:r>
        <w:rPr>
          <w:rFonts w:hint="eastAsia"/>
          <w:b/>
          <w:color w:val="000000"/>
          <w:szCs w:val="21"/>
        </w:rPr>
        <w:t>3</w:t>
      </w:r>
      <w:r>
        <w:rPr>
          <w:b/>
          <w:color w:val="000000"/>
          <w:szCs w:val="21"/>
        </w:rPr>
        <w:t>月</w:t>
      </w:r>
    </w:p>
    <w:p w14:paraId="749A2BD2">
      <w:pPr>
        <w:rPr>
          <w:b/>
          <w:color w:val="000000"/>
          <w:szCs w:val="21"/>
        </w:rPr>
      </w:pPr>
      <w:r>
        <w:rPr>
          <w:b/>
          <w:color w:val="000000"/>
          <w:szCs w:val="21"/>
        </w:rPr>
        <w:t>代理地区：中国大陆、台湾</w:t>
      </w:r>
    </w:p>
    <w:p w14:paraId="2F755FFD">
      <w:pPr>
        <w:rPr>
          <w:b/>
          <w:color w:val="000000"/>
          <w:szCs w:val="21"/>
        </w:rPr>
      </w:pPr>
      <w:r>
        <w:rPr>
          <w:b/>
          <w:color w:val="000000"/>
          <w:szCs w:val="21"/>
        </w:rPr>
        <w:t>审读资料：电子稿</w:t>
      </w:r>
    </w:p>
    <w:p w14:paraId="1CA91923">
      <w:pPr>
        <w:rPr>
          <w:rFonts w:hint="eastAsia"/>
          <w:b/>
          <w:color w:val="000000"/>
          <w:szCs w:val="21"/>
        </w:rPr>
      </w:pPr>
      <w:r>
        <w:rPr>
          <w:b/>
          <w:color w:val="000000"/>
          <w:szCs w:val="21"/>
        </w:rPr>
        <w:t>类    型：</w:t>
      </w:r>
      <w:r>
        <w:rPr>
          <w:rFonts w:hint="eastAsia"/>
          <w:b/>
          <w:color w:val="000000"/>
          <w:szCs w:val="21"/>
        </w:rPr>
        <w:t>自然写作</w:t>
      </w:r>
    </w:p>
    <w:p w14:paraId="2CF57B09">
      <w:pPr>
        <w:rPr>
          <w:rFonts w:hint="eastAsia"/>
          <w:b/>
          <w:color w:val="0000FF"/>
          <w:szCs w:val="21"/>
        </w:rPr>
      </w:pPr>
      <w:r>
        <w:rPr>
          <w:rFonts w:hint="eastAsia"/>
          <w:b/>
          <w:color w:val="0000FF"/>
          <w:szCs w:val="21"/>
        </w:rPr>
        <w:t>Best Sellers Rank:</w:t>
      </w:r>
    </w:p>
    <w:p w14:paraId="6B00E7F7">
      <w:pPr>
        <w:rPr>
          <w:rFonts w:hint="eastAsia"/>
          <w:b/>
          <w:color w:val="0000FF"/>
          <w:szCs w:val="21"/>
        </w:rPr>
      </w:pPr>
      <w:r>
        <w:rPr>
          <w:rFonts w:hint="eastAsia"/>
          <w:b/>
          <w:color w:val="0000FF"/>
          <w:szCs w:val="21"/>
        </w:rPr>
        <w:t>324 in Birdwatching Holidays</w:t>
      </w:r>
    </w:p>
    <w:p w14:paraId="7757D64D">
      <w:pPr>
        <w:rPr>
          <w:rFonts w:hint="eastAsia"/>
          <w:b/>
          <w:color w:val="0000FF"/>
          <w:szCs w:val="21"/>
        </w:rPr>
      </w:pPr>
      <w:r>
        <w:rPr>
          <w:rFonts w:hint="eastAsia"/>
          <w:b/>
          <w:color w:val="0000FF"/>
          <w:szCs w:val="21"/>
        </w:rPr>
        <w:t>421 in Wild Birds</w:t>
      </w:r>
    </w:p>
    <w:p w14:paraId="52499F18">
      <w:pPr>
        <w:rPr>
          <w:rFonts w:hint="eastAsia"/>
          <w:b/>
          <w:color w:val="0000FF"/>
          <w:szCs w:val="21"/>
        </w:rPr>
      </w:pPr>
      <w:r>
        <w:rPr>
          <w:rFonts w:hint="eastAsia"/>
          <w:b/>
          <w:color w:val="0000FF"/>
          <w:szCs w:val="21"/>
        </w:rPr>
        <w:t>1,055 in Birds (Books)</w:t>
      </w:r>
    </w:p>
    <w:p w14:paraId="179A1560">
      <w:pPr>
        <w:rPr>
          <w:b/>
          <w:bCs/>
          <w:color w:val="000000"/>
          <w:szCs w:val="21"/>
        </w:rPr>
      </w:pPr>
    </w:p>
    <w:p w14:paraId="2041C9EF">
      <w:pPr>
        <w:rPr>
          <w:color w:val="000000"/>
          <w:szCs w:val="21"/>
        </w:rPr>
      </w:pPr>
      <w:r>
        <w:rPr>
          <w:b/>
          <w:bCs/>
          <w:color w:val="000000"/>
          <w:szCs w:val="21"/>
        </w:rPr>
        <w:t>内容简介：</w:t>
      </w:r>
    </w:p>
    <w:p w14:paraId="13357DE2">
      <w:pPr>
        <w:rPr>
          <w:color w:val="000000"/>
          <w:szCs w:val="21"/>
        </w:rPr>
      </w:pPr>
    </w:p>
    <w:p w14:paraId="6F2A62D7">
      <w:pPr>
        <w:ind w:firstLine="420" w:firstLineChars="200"/>
        <w:rPr>
          <w:color w:val="000000"/>
          <w:szCs w:val="21"/>
        </w:rPr>
      </w:pPr>
      <w:r>
        <w:rPr>
          <w:rFonts w:hint="eastAsia"/>
          <w:color w:val="000000"/>
          <w:szCs w:val="21"/>
        </w:rPr>
        <w:t>是什么吸引我们去欣赏孔雀的美丽、鹰的飞翔或夜莺的歌声？为什么鸟类在我们的生活和我们对世界的感知中如此重要？我们思考和体验鸟类的方式又能告诉我们什么？《</w:t>
      </w:r>
      <w:r>
        <w:rPr>
          <w:rFonts w:hint="eastAsia"/>
          <w:b w:val="0"/>
          <w:bCs/>
          <w:color w:val="000000"/>
          <w:szCs w:val="21"/>
        </w:rPr>
        <w:t>鸟瞰人间</w:t>
      </w:r>
      <w:r>
        <w:rPr>
          <w:rFonts w:hint="eastAsia"/>
          <w:color w:val="000000"/>
          <w:szCs w:val="21"/>
        </w:rPr>
        <w:t>》是对人类对鸟类的各种反应的独特思考，从古代到今天，从随意观察者到环游世界的“观鸟者”，他们有时冒着生命危险、肢体危险和婚姻危险只是为了将新物种添加到他们的“生命清单”中。</w:t>
      </w:r>
    </w:p>
    <w:p w14:paraId="59F71900">
      <w:pPr>
        <w:rPr>
          <w:color w:val="000000"/>
          <w:szCs w:val="21"/>
        </w:rPr>
      </w:pPr>
    </w:p>
    <w:p w14:paraId="5850C9C4">
      <w:pPr>
        <w:ind w:firstLine="420" w:firstLineChars="200"/>
        <w:rPr>
          <w:color w:val="000000"/>
          <w:szCs w:val="21"/>
        </w:rPr>
      </w:pPr>
      <w:r>
        <w:rPr>
          <w:rFonts w:hint="eastAsia"/>
          <w:color w:val="000000"/>
          <w:szCs w:val="21"/>
        </w:rPr>
        <w:t>杰里米·米诺特广泛借鉴文学、历史、哲学和科学，将自己作为观鸟者的经历置于丰富的文化背景中。他的资料来源从熟悉的梭罗、济慈、达尔文和奥杜邦，到意想不到的本杰明·富兰克林、贾科莫·普契尼、奥斯卡·王尔德和蒙蒂·派森。同样不同寻常的是书中大量的插图，通过国家徽章、女性帽子、职业体育标志和圣诞饼干罐等图像以及鸟类艺术经典作品，探索了我们对鸟类的看法和表现。每一章都涉及一个新的主题——从稀有性、美丽和声音到保护、命名和象征意义——并且以一个新的地方为背景，从他位于英格兰萨福克的“家乡”来到他位于纽约市中央公园的“客场”，以及俄罗斯、澳大利亚和希腊。</w:t>
      </w:r>
    </w:p>
    <w:p w14:paraId="7A38F08A">
      <w:pPr>
        <w:rPr>
          <w:color w:val="000000"/>
          <w:szCs w:val="21"/>
        </w:rPr>
      </w:pPr>
    </w:p>
    <w:p w14:paraId="14723D67">
      <w:pPr>
        <w:ind w:firstLine="420" w:firstLineChars="200"/>
        <w:rPr>
          <w:color w:val="000000"/>
          <w:szCs w:val="21"/>
        </w:rPr>
      </w:pPr>
      <w:r>
        <w:rPr>
          <w:rFonts w:hint="eastAsia"/>
          <w:color w:val="000000"/>
          <w:szCs w:val="21"/>
        </w:rPr>
        <w:t>《</w:t>
      </w:r>
      <w:r>
        <w:rPr>
          <w:rFonts w:hint="eastAsia"/>
          <w:b w:val="0"/>
          <w:bCs/>
          <w:color w:val="000000"/>
          <w:szCs w:val="21"/>
        </w:rPr>
        <w:t>鸟瞰人间</w:t>
      </w:r>
      <w:r>
        <w:rPr>
          <w:rFonts w:hint="eastAsia"/>
          <w:color w:val="000000"/>
          <w:szCs w:val="21"/>
        </w:rPr>
        <w:t>》以对话、俏皮和诙谐的方式，引导我们思考关于我们与鸟类和自然世界的关系的大问题。它鼓励观鸟者在更广泛的人类背景下看待他们的追求——并向从未观察过鸟类的读者展示他们可能错过的奇观。</w:t>
      </w:r>
    </w:p>
    <w:p w14:paraId="2B1286EA">
      <w:pPr>
        <w:shd w:val="clear" w:color="auto" w:fill="FFFFFF"/>
        <w:rPr>
          <w:rFonts w:hint="eastAsia"/>
          <w:b/>
          <w:bCs/>
          <w:color w:val="000000"/>
          <w:szCs w:val="21"/>
        </w:rPr>
      </w:pPr>
    </w:p>
    <w:p w14:paraId="54005AFA">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55AA34A8">
      <w:pPr>
        <w:shd w:val="clear" w:color="auto" w:fill="FFFFFF"/>
        <w:rPr>
          <w:rFonts w:hint="eastAsia"/>
          <w:b/>
          <w:bCs/>
          <w:color w:val="000000"/>
          <w:szCs w:val="21"/>
          <w:lang w:val="en-US" w:eastAsia="zh-CN"/>
        </w:rPr>
      </w:pPr>
    </w:p>
    <w:p w14:paraId="52BBA329">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“这是一部令人惊叹的鸟类知识大全，里面满是鸟类的传说与理论、相关引语以及各种鸟类趣闻，所有内容都写得精彩绝伦，其中不少还十分有趣——堪称一本经典的观鸟者枕边书。</w:t>
      </w:r>
      <w:r>
        <w:rPr>
          <w:rFonts w:hint="eastAsia"/>
          <w:b w:val="0"/>
          <w:bCs w:val="0"/>
          <w:color w:val="000000"/>
          <w:szCs w:val="21"/>
          <w:lang w:val="en-US" w:eastAsia="zh-CN"/>
        </w:rPr>
        <w:t>”</w:t>
      </w:r>
    </w:p>
    <w:p w14:paraId="57EA2845">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w:t>
      </w:r>
      <w:r>
        <w:rPr>
          <w:rFonts w:hint="eastAsia"/>
          <w:b w:val="0"/>
          <w:bCs w:val="0"/>
          <w:color w:val="000000"/>
          <w:szCs w:val="21"/>
          <w:lang w:val="en-US" w:eastAsia="zh-CN"/>
        </w:rPr>
        <w:t>彼得·马蒂森，作家兼博物学家</w:t>
      </w:r>
    </w:p>
    <w:p w14:paraId="21834884">
      <w:pPr>
        <w:shd w:val="clear" w:color="auto" w:fill="FFFFFF"/>
        <w:rPr>
          <w:rFonts w:hint="eastAsia"/>
          <w:b w:val="0"/>
          <w:bCs w:val="0"/>
          <w:color w:val="000000"/>
          <w:szCs w:val="21"/>
          <w:lang w:val="en-US" w:eastAsia="zh-CN"/>
        </w:rPr>
      </w:pPr>
    </w:p>
    <w:p w14:paraId="0F3FDD74">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w:t>
      </w:r>
      <w:r>
        <w:rPr>
          <w:rFonts w:hint="eastAsia"/>
          <w:b w:val="0"/>
          <w:bCs/>
          <w:color w:val="000000"/>
          <w:szCs w:val="21"/>
        </w:rPr>
        <w:t>鸟瞰人间</w:t>
      </w:r>
      <w:r>
        <w:rPr>
          <w:rFonts w:hint="eastAsia"/>
          <w:b w:val="0"/>
          <w:bCs w:val="0"/>
          <w:color w:val="000000"/>
          <w:szCs w:val="21"/>
          <w:lang w:val="en-US" w:eastAsia="zh-CN"/>
        </w:rPr>
        <w:t>》在我看来是关于人们为何观鸟的最出色的一本书……迈诺特行文轻松，加之其深厚的知识、丰富的经验和敏锐的洞察力，成就了一本引人深思且令人爱不释手的佳作。</w:t>
      </w:r>
      <w:r>
        <w:rPr>
          <w:rFonts w:hint="eastAsia"/>
          <w:b w:val="0"/>
          <w:bCs w:val="0"/>
          <w:color w:val="000000"/>
          <w:szCs w:val="21"/>
          <w:lang w:val="en-US" w:eastAsia="zh-CN"/>
        </w:rPr>
        <w:t>”</w:t>
      </w:r>
    </w:p>
    <w:p w14:paraId="1C061452">
      <w:pPr>
        <w:shd w:val="clear" w:color="auto" w:fill="FFFFFF"/>
        <w:jc w:val="right"/>
        <w:rPr>
          <w:rFonts w:hint="eastAsia"/>
          <w:b w:val="0"/>
          <w:bCs w:val="0"/>
          <w:color w:val="000000"/>
          <w:szCs w:val="21"/>
          <w:lang w:val="en-US" w:eastAsia="zh-CN"/>
        </w:rPr>
      </w:pPr>
      <w:r>
        <w:rPr>
          <w:rFonts w:hint="eastAsia"/>
          <w:b w:val="0"/>
          <w:bCs w:val="0"/>
          <w:color w:val="000000"/>
          <w:szCs w:val="21"/>
          <w:lang w:val="en-US" w:eastAsia="zh-CN"/>
        </w:rPr>
        <w:t>——《卫报》斯蒂芬·莫斯</w:t>
      </w:r>
    </w:p>
    <w:p w14:paraId="59393F0E">
      <w:pPr>
        <w:shd w:val="clear" w:color="auto" w:fill="FFFFFF"/>
        <w:rPr>
          <w:rFonts w:hint="eastAsia"/>
          <w:b w:val="0"/>
          <w:bCs w:val="0"/>
          <w:color w:val="000000"/>
          <w:szCs w:val="21"/>
          <w:lang w:val="en-US" w:eastAsia="zh-CN"/>
        </w:rPr>
      </w:pPr>
    </w:p>
    <w:p w14:paraId="6224925D">
      <w:pPr>
        <w:shd w:val="clear" w:color="auto" w:fill="FFFFFF"/>
        <w:ind w:firstLine="420"/>
        <w:jc w:val="left"/>
        <w:rPr>
          <w:rFonts w:hint="eastAsia"/>
          <w:b w:val="0"/>
          <w:bCs w:val="0"/>
          <w:color w:val="000000"/>
          <w:szCs w:val="21"/>
          <w:lang w:val="en-US" w:eastAsia="zh-CN"/>
        </w:rPr>
      </w:pPr>
      <w:r>
        <w:rPr>
          <w:rFonts w:hint="eastAsia"/>
          <w:b w:val="0"/>
          <w:bCs w:val="0"/>
          <w:color w:val="000000"/>
          <w:szCs w:val="21"/>
          <w:lang w:val="en-US" w:eastAsia="zh-CN"/>
        </w:rPr>
        <w:t>“这是一本绝对引人入胜的书，研究详尽，文笔优美，既博学又幽默，令人不断受到启发。</w:t>
      </w:r>
      <w:r>
        <w:rPr>
          <w:rFonts w:hint="eastAsia"/>
          <w:b w:val="0"/>
          <w:bCs w:val="0"/>
          <w:color w:val="000000"/>
          <w:szCs w:val="21"/>
          <w:lang w:val="en-US" w:eastAsia="zh-CN"/>
        </w:rPr>
        <w:t>”</w:t>
      </w:r>
    </w:p>
    <w:p w14:paraId="3398D475">
      <w:pPr>
        <w:shd w:val="clear" w:color="auto" w:fill="FFFFFF"/>
        <w:ind w:firstLine="420"/>
        <w:jc w:val="right"/>
        <w:rPr>
          <w:rFonts w:hint="eastAsia"/>
          <w:b w:val="0"/>
          <w:bCs w:val="0"/>
          <w:color w:val="000000"/>
          <w:szCs w:val="21"/>
          <w:lang w:val="en-US" w:eastAsia="zh-CN"/>
        </w:rPr>
      </w:pPr>
      <w:r>
        <w:rPr>
          <w:rFonts w:hint="eastAsia"/>
          <w:b w:val="0"/>
          <w:bCs w:val="0"/>
          <w:color w:val="000000"/>
          <w:szCs w:val="21"/>
          <w:lang w:val="en-US" w:eastAsia="zh-CN"/>
        </w:rPr>
        <w:t>——《观鸟世界》杂志的布莱恩·布兰德</w:t>
      </w:r>
    </w:p>
    <w:p w14:paraId="177C707A">
      <w:pPr>
        <w:shd w:val="clear" w:color="auto" w:fill="FFFFFF"/>
        <w:rPr>
          <w:rFonts w:hint="eastAsia"/>
          <w:b w:val="0"/>
          <w:bCs w:val="0"/>
          <w:color w:val="000000"/>
          <w:szCs w:val="21"/>
        </w:rPr>
      </w:pPr>
    </w:p>
    <w:p w14:paraId="17C80255">
      <w:pPr>
        <w:shd w:val="clear" w:color="auto" w:fill="FFFFFF"/>
        <w:rPr>
          <w:rFonts w:hint="eastAsia"/>
          <w:b w:val="0"/>
          <w:bCs w:val="0"/>
          <w:color w:val="000000"/>
          <w:szCs w:val="21"/>
        </w:rPr>
      </w:pPr>
    </w:p>
    <w:p w14:paraId="6D19DA3C">
      <w:pPr>
        <w:shd w:val="clear" w:color="auto" w:fill="FFFFFF"/>
        <w:rPr>
          <w:rFonts w:hint="eastAsia"/>
          <w:b w:val="0"/>
          <w:bCs w:val="0"/>
          <w:color w:val="000000"/>
          <w:szCs w:val="21"/>
        </w:rPr>
      </w:pPr>
    </w:p>
    <w:p w14:paraId="645CA625">
      <w:pPr>
        <w:shd w:val="clear" w:color="auto" w:fill="FFFFFF"/>
        <w:rPr>
          <w:rFonts w:hint="eastAsia"/>
          <w:b w:val="0"/>
          <w:bCs w:val="0"/>
          <w:color w:val="000000"/>
          <w:szCs w:val="21"/>
        </w:rPr>
      </w:pPr>
    </w:p>
    <w:p w14:paraId="0855919C">
      <w:pPr>
        <w:shd w:val="clear" w:color="auto" w:fill="FFFFFF"/>
        <w:rPr>
          <w:rFonts w:hint="eastAsia"/>
          <w:b/>
          <w:bCs/>
          <w:color w:val="000000"/>
          <w:szCs w:val="21"/>
        </w:rPr>
      </w:pPr>
    </w:p>
    <w:p w14:paraId="520A7A89">
      <w:pPr>
        <w:shd w:val="clear" w:color="auto" w:fill="FFFFFF"/>
        <w:rPr>
          <w:rFonts w:hint="eastAsia"/>
          <w:b/>
          <w:bCs/>
          <w:color w:val="000000"/>
          <w:szCs w:val="21"/>
        </w:rPr>
      </w:pPr>
    </w:p>
    <w:p w14:paraId="67AF959D">
      <w:pPr>
        <w:shd w:val="clear" w:color="auto" w:fill="FFFFFF"/>
        <w:rPr>
          <w:rFonts w:hint="eastAsia"/>
          <w:b/>
          <w:bCs/>
          <w:color w:val="000000"/>
          <w:szCs w:val="21"/>
        </w:rPr>
      </w:pPr>
    </w:p>
    <w:p w14:paraId="49BA4AC0">
      <w:pPr>
        <w:shd w:val="clear" w:color="auto" w:fill="FFFFFF"/>
        <w:rPr>
          <w:rFonts w:hint="eastAsia"/>
          <w:b/>
          <w:bCs/>
          <w:color w:val="000000"/>
          <w:szCs w:val="21"/>
        </w:rPr>
      </w:pPr>
    </w:p>
    <w:p w14:paraId="139D1EF6">
      <w:pPr>
        <w:shd w:val="clear" w:color="auto" w:fill="FFFFFF"/>
        <w:rPr>
          <w:rFonts w:hint="eastAsia"/>
          <w:b/>
          <w:bCs/>
          <w:color w:val="000000"/>
          <w:szCs w:val="21"/>
        </w:rPr>
      </w:pPr>
    </w:p>
    <w:p w14:paraId="14C7B817">
      <w:pPr>
        <w:shd w:val="clear" w:color="auto" w:fill="FFFFFF"/>
        <w:rPr>
          <w:rFonts w:hint="eastAsia"/>
          <w:b/>
          <w:bCs/>
          <w:color w:val="000000"/>
          <w:szCs w:val="21"/>
        </w:rPr>
      </w:pPr>
    </w:p>
    <w:p w14:paraId="05292C33">
      <w:pPr>
        <w:shd w:val="clear" w:color="auto" w:fill="FFFFFF"/>
        <w:rPr>
          <w:color w:val="000000"/>
          <w:szCs w:val="21"/>
        </w:rPr>
      </w:pPr>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2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7213"/>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D7C00"/>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73658"/>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2061"/>
    <w:rsid w:val="00747520"/>
    <w:rsid w:val="0075196D"/>
    <w:rsid w:val="00792AB2"/>
    <w:rsid w:val="007962CA"/>
    <w:rsid w:val="007A513F"/>
    <w:rsid w:val="007A5AA6"/>
    <w:rsid w:val="007B5222"/>
    <w:rsid w:val="007B6993"/>
    <w:rsid w:val="007C3170"/>
    <w:rsid w:val="007C36A8"/>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3842"/>
    <w:rsid w:val="00860120"/>
    <w:rsid w:val="008833DC"/>
    <w:rsid w:val="00895CB6"/>
    <w:rsid w:val="008A6811"/>
    <w:rsid w:val="008A7AE7"/>
    <w:rsid w:val="008C0420"/>
    <w:rsid w:val="008C4BCC"/>
    <w:rsid w:val="008D07F2"/>
    <w:rsid w:val="008D278C"/>
    <w:rsid w:val="008D4F84"/>
    <w:rsid w:val="008E1206"/>
    <w:rsid w:val="008E5DFE"/>
    <w:rsid w:val="008F46C1"/>
    <w:rsid w:val="00906691"/>
    <w:rsid w:val="0091689B"/>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61F43"/>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099C"/>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AAE"/>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E1EF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58FA"/>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B4F4B0E"/>
    <w:rsid w:val="0C1B0437"/>
    <w:rsid w:val="1264528F"/>
    <w:rsid w:val="12D17378"/>
    <w:rsid w:val="12D81E34"/>
    <w:rsid w:val="14117386"/>
    <w:rsid w:val="14410444"/>
    <w:rsid w:val="14C12F5A"/>
    <w:rsid w:val="162057B7"/>
    <w:rsid w:val="17594F22"/>
    <w:rsid w:val="18C932FC"/>
    <w:rsid w:val="21DC5EE4"/>
    <w:rsid w:val="256B5BB0"/>
    <w:rsid w:val="25D80E47"/>
    <w:rsid w:val="273146EB"/>
    <w:rsid w:val="27321C92"/>
    <w:rsid w:val="286A24EC"/>
    <w:rsid w:val="287303E4"/>
    <w:rsid w:val="28FD455E"/>
    <w:rsid w:val="291C72C0"/>
    <w:rsid w:val="294F1F48"/>
    <w:rsid w:val="2C5142E1"/>
    <w:rsid w:val="2FBB5323"/>
    <w:rsid w:val="30DC13F0"/>
    <w:rsid w:val="33BC1065"/>
    <w:rsid w:val="362D6CBA"/>
    <w:rsid w:val="368055A2"/>
    <w:rsid w:val="36B36BBA"/>
    <w:rsid w:val="36B97AE5"/>
    <w:rsid w:val="38AE3672"/>
    <w:rsid w:val="38D64782"/>
    <w:rsid w:val="38EA0260"/>
    <w:rsid w:val="3A133C1C"/>
    <w:rsid w:val="3C563F4C"/>
    <w:rsid w:val="3C70398D"/>
    <w:rsid w:val="3DAC00D1"/>
    <w:rsid w:val="439B4BBE"/>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366921"/>
    <w:rsid w:val="73B21D95"/>
    <w:rsid w:val="73D3309A"/>
    <w:rsid w:val="77E96C58"/>
    <w:rsid w:val="795D1E91"/>
    <w:rsid w:val="7996532F"/>
    <w:rsid w:val="79B77DA5"/>
    <w:rsid w:val="7A0015F8"/>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2748</Words>
  <Characters>3404</Characters>
  <Lines>101</Lines>
  <Paragraphs>94</Paragraphs>
  <TotalTime>14</TotalTime>
  <ScaleCrop>false</ScaleCrop>
  <LinksUpToDate>false</LinksUpToDate>
  <CharactersWithSpaces>3492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2024-11-19T07:00:00Z</dcterms:created>
  <dc:creator>Image</dc:creator>
  <cp:lastModifiedBy>Jessica_Wu</cp:lastModifiedBy>
  <cp:lastPrinted>2005-06-10T06:33:00Z</cp:lastPrinted>
  <dcterms:modified xsi:type="dcterms:W3CDTF">2025-08-26T01:37:04Z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7798A696366C429D903BB25A3EA61936_13</vt:lpwstr>
  </property>
  <property fmtid="{D5CDD505-2E9C-101B-9397-08002B2CF9AE}" pid="4" name="KSOTemplateDocerSaveRecord">
    <vt:lpwstr>eyJoZGlkIjoiM2MwNTQyNTQ4YjYyMWFmMDY0MDg5YmE1NzQ5OGU4YWUiLCJ1c2VySWQiOiI1NzAyNTQ5ODcifQ==</vt:lpwstr>
  </property>
</Properties>
</file>