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E19CB">
      <w:pPr>
        <w:jc w:val="center"/>
        <w:rPr>
          <w:b/>
          <w:bCs/>
          <w:sz w:val="36"/>
          <w:shd w:val="pct10" w:color="auto" w:fill="FFFFFF"/>
        </w:rPr>
      </w:pPr>
      <w:r>
        <w:rPr>
          <w:rFonts w:hint="eastAsia"/>
          <w:b/>
          <w:bCs/>
          <w:sz w:val="36"/>
          <w:shd w:val="pct10" w:color="auto" w:fill="FFFFFF"/>
        </w:rPr>
        <w:t>新 书 推 荐</w:t>
      </w:r>
    </w:p>
    <w:p w14:paraId="3540E03E">
      <w:pPr>
        <w:rPr>
          <w:b/>
          <w:szCs w:val="21"/>
        </w:rPr>
      </w:pPr>
    </w:p>
    <w:p w14:paraId="6A3AED35">
      <w:pPr>
        <w:rPr>
          <w:rFonts w:eastAsiaTheme="minorEastAsia"/>
          <w:b/>
          <w:szCs w:val="21"/>
        </w:rPr>
      </w:pPr>
      <w:r>
        <w:rPr>
          <w:rFonts w:eastAsiaTheme="minorEastAsia"/>
          <w:b/>
          <w:szCs w:val="21"/>
        </w:rPr>
        <w:drawing>
          <wp:anchor distT="0" distB="0" distL="114300" distR="114300" simplePos="0" relativeHeight="251659264" behindDoc="0" locked="0" layoutInCell="1" allowOverlap="1">
            <wp:simplePos x="0" y="0"/>
            <wp:positionH relativeFrom="margin">
              <wp:align>right</wp:align>
            </wp:positionH>
            <wp:positionV relativeFrom="paragraph">
              <wp:posOffset>7620</wp:posOffset>
            </wp:positionV>
            <wp:extent cx="1606550" cy="20859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6550" cy="2085975"/>
                    </a:xfrm>
                    <a:prstGeom prst="rect">
                      <a:avLst/>
                    </a:prstGeom>
                    <a:noFill/>
                    <a:ln>
                      <a:noFill/>
                    </a:ln>
                  </pic:spPr>
                </pic:pic>
              </a:graphicData>
            </a:graphic>
          </wp:anchor>
        </w:drawing>
      </w:r>
      <w:r>
        <w:rPr>
          <w:rFonts w:eastAsiaTheme="minorEastAsia"/>
          <w:b/>
          <w:szCs w:val="21"/>
        </w:rPr>
        <w:t>中文书名：</w:t>
      </w:r>
      <w:r>
        <w:rPr>
          <w:rFonts w:hint="eastAsia" w:eastAsiaTheme="minorEastAsia"/>
          <w:b/>
          <w:szCs w:val="21"/>
        </w:rPr>
        <w:t>《当你不确定要做什么的时候应该做什么</w:t>
      </w:r>
      <w:r>
        <w:rPr>
          <w:rFonts w:eastAsiaTheme="minorEastAsia"/>
          <w:b/>
          <w:szCs w:val="21"/>
        </w:rPr>
        <w:t>》</w:t>
      </w:r>
    </w:p>
    <w:p w14:paraId="14621F1F">
      <w:pPr>
        <w:jc w:val="left"/>
        <w:rPr>
          <w:rFonts w:eastAsiaTheme="minorEastAsia"/>
          <w:b/>
          <w:caps/>
          <w:szCs w:val="21"/>
        </w:rPr>
      </w:pPr>
      <w:r>
        <w:rPr>
          <w:rFonts w:eastAsiaTheme="minorEastAsia"/>
          <w:b/>
          <w:caps/>
          <w:szCs w:val="21"/>
        </w:rPr>
        <w:t>英文书名：</w:t>
      </w:r>
      <w:bookmarkStart w:id="0" w:name="OLE_LINK4"/>
      <w:r>
        <w:rPr>
          <w:rFonts w:eastAsiaTheme="minorEastAsia"/>
          <w:b/>
          <w:szCs w:val="21"/>
        </w:rPr>
        <w:t>What To Do When You're Not Sure What To Do</w:t>
      </w:r>
      <w:bookmarkEnd w:id="0"/>
    </w:p>
    <w:p w14:paraId="3FD004D1">
      <w:pPr>
        <w:jc w:val="left"/>
        <w:rPr>
          <w:rFonts w:eastAsiaTheme="minorEastAsia"/>
          <w:b/>
          <w:szCs w:val="21"/>
        </w:rPr>
      </w:pPr>
      <w:r>
        <w:rPr>
          <w:rFonts w:eastAsiaTheme="minorEastAsia"/>
          <w:b/>
          <w:szCs w:val="21"/>
        </w:rPr>
        <w:t>作    者：</w:t>
      </w:r>
      <w:bookmarkStart w:id="1" w:name="_Hlk160121422"/>
      <w:r>
        <w:rPr>
          <w:rFonts w:eastAsiaTheme="minorEastAsia"/>
          <w:b/>
          <w:szCs w:val="21"/>
        </w:rPr>
        <w:t>Davina Bell and Hilary Jean Tapper</w:t>
      </w:r>
    </w:p>
    <w:bookmarkEnd w:id="1"/>
    <w:p w14:paraId="732D069A">
      <w:pPr>
        <w:jc w:val="left"/>
        <w:rPr>
          <w:rFonts w:eastAsiaTheme="minorEastAsia"/>
          <w:b/>
          <w:szCs w:val="21"/>
        </w:rPr>
      </w:pPr>
      <w:r>
        <w:rPr>
          <w:rFonts w:eastAsiaTheme="minorEastAsia"/>
          <w:b/>
          <w:szCs w:val="21"/>
        </w:rPr>
        <w:t>出 版 社：Hachette Australia</w:t>
      </w:r>
    </w:p>
    <w:p w14:paraId="52DA2D84">
      <w:pPr>
        <w:jc w:val="left"/>
        <w:rPr>
          <w:rFonts w:eastAsiaTheme="minorEastAsia"/>
          <w:b/>
          <w:szCs w:val="21"/>
        </w:rPr>
      </w:pPr>
      <w:r>
        <w:rPr>
          <w:rFonts w:eastAsiaTheme="minorEastAsia"/>
          <w:b/>
          <w:szCs w:val="21"/>
        </w:rPr>
        <w:t>代理公司：Hachette Australia</w:t>
      </w:r>
      <w:r>
        <w:rPr>
          <w:rFonts w:hint="eastAsia" w:eastAsiaTheme="minorEastAsia"/>
          <w:b/>
          <w:szCs w:val="21"/>
          <w:lang w:val="en-US" w:eastAsia="zh-CN"/>
        </w:rPr>
        <w:t>/</w:t>
      </w:r>
      <w:r>
        <w:rPr>
          <w:rFonts w:eastAsiaTheme="minorEastAsia"/>
          <w:b/>
          <w:szCs w:val="21"/>
        </w:rPr>
        <w:t>ANA</w:t>
      </w:r>
    </w:p>
    <w:p w14:paraId="171106EF">
      <w:pPr>
        <w:rPr>
          <w:rFonts w:eastAsiaTheme="minorEastAsia"/>
          <w:b/>
          <w:szCs w:val="21"/>
        </w:rPr>
      </w:pPr>
      <w:r>
        <w:rPr>
          <w:rFonts w:eastAsiaTheme="minorEastAsia"/>
          <w:b/>
          <w:szCs w:val="21"/>
        </w:rPr>
        <w:t>页    数：32页</w:t>
      </w:r>
    </w:p>
    <w:p w14:paraId="0343BA79">
      <w:pPr>
        <w:rPr>
          <w:rFonts w:eastAsiaTheme="minorEastAsia"/>
          <w:b/>
          <w:szCs w:val="21"/>
        </w:rPr>
      </w:pPr>
      <w:r>
        <w:rPr>
          <w:rFonts w:eastAsiaTheme="minorEastAsia"/>
          <w:b/>
          <w:szCs w:val="21"/>
        </w:rPr>
        <w:t>出版时间：2023年</w:t>
      </w:r>
      <w:r>
        <w:rPr>
          <w:rFonts w:hint="eastAsia" w:eastAsiaTheme="minorEastAsia"/>
          <w:b/>
          <w:szCs w:val="21"/>
        </w:rPr>
        <w:t>9月</w:t>
      </w:r>
      <w:bookmarkStart w:id="7" w:name="_GoBack"/>
      <w:bookmarkEnd w:id="7"/>
    </w:p>
    <w:p w14:paraId="5855578C">
      <w:pPr>
        <w:rPr>
          <w:rFonts w:eastAsiaTheme="minorEastAsia"/>
          <w:b/>
          <w:szCs w:val="21"/>
        </w:rPr>
      </w:pPr>
      <w:r>
        <w:rPr>
          <w:rFonts w:eastAsiaTheme="minorEastAsia"/>
          <w:b/>
          <w:szCs w:val="21"/>
        </w:rPr>
        <w:t>代理地区：中国大陆、台湾</w:t>
      </w:r>
    </w:p>
    <w:p w14:paraId="5D0C7A6A">
      <w:pPr>
        <w:rPr>
          <w:rFonts w:eastAsiaTheme="minorEastAsia"/>
          <w:b/>
          <w:szCs w:val="21"/>
        </w:rPr>
      </w:pPr>
      <w:r>
        <w:rPr>
          <w:rFonts w:eastAsiaTheme="minorEastAsia"/>
          <w:b/>
          <w:szCs w:val="21"/>
        </w:rPr>
        <w:t>审读资料：电子稿</w:t>
      </w:r>
    </w:p>
    <w:p w14:paraId="771FE005">
      <w:pPr>
        <w:rPr>
          <w:rFonts w:eastAsiaTheme="minorEastAsia"/>
          <w:b/>
          <w:szCs w:val="21"/>
        </w:rPr>
      </w:pPr>
      <w:r>
        <w:rPr>
          <w:rFonts w:eastAsiaTheme="minorEastAsia"/>
          <w:b/>
          <w:szCs w:val="21"/>
        </w:rPr>
        <w:t>类    型：</w:t>
      </w:r>
      <w:r>
        <w:rPr>
          <w:rFonts w:hint="eastAsia" w:eastAsiaTheme="minorEastAsia"/>
          <w:b/>
          <w:szCs w:val="21"/>
        </w:rPr>
        <w:t>儿童故事绘本</w:t>
      </w:r>
      <w:bookmarkStart w:id="2" w:name="OLE_LINK2"/>
    </w:p>
    <w:p w14:paraId="4E59733C">
      <w:pPr>
        <w:rPr>
          <w:rFonts w:hint="eastAsia"/>
          <w:b/>
          <w:bCs/>
          <w:color w:val="FF0000"/>
          <w:szCs w:val="21"/>
        </w:rPr>
      </w:pPr>
      <w:r>
        <w:rPr>
          <w:rFonts w:hint="eastAsia"/>
          <w:b/>
          <w:bCs/>
          <w:color w:val="FF0000"/>
          <w:szCs w:val="21"/>
        </w:rPr>
        <w:t>版权已授：美国</w:t>
      </w:r>
    </w:p>
    <w:p w14:paraId="45807F0E">
      <w:pPr>
        <w:rPr>
          <w:rFonts w:hint="eastAsia"/>
          <w:b/>
          <w:bCs/>
          <w:color w:val="FF0000"/>
          <w:szCs w:val="21"/>
        </w:rPr>
      </w:pPr>
    </w:p>
    <w:p w14:paraId="0C51572E">
      <w:pPr>
        <w:jc w:val="center"/>
        <w:rPr>
          <w:rFonts w:ascii="宋体" w:hAnsi="宋体" w:eastAsia="宋体" w:cs="宋体"/>
          <w:b/>
          <w:bCs/>
          <w:color w:val="FF0000"/>
          <w:sz w:val="21"/>
          <w:szCs w:val="21"/>
        </w:rPr>
      </w:pPr>
      <w:r>
        <w:rPr>
          <w:rFonts w:ascii="宋体" w:hAnsi="宋体" w:eastAsia="宋体" w:cs="宋体"/>
          <w:b/>
          <w:bCs/>
          <w:color w:val="FF0000"/>
          <w:sz w:val="21"/>
          <w:szCs w:val="21"/>
        </w:rPr>
        <w:t>登上了《纽约时报》“开始上幼儿园”专题推荐榜</w:t>
      </w:r>
    </w:p>
    <w:p w14:paraId="4FE688DD">
      <w:pPr>
        <w:jc w:val="center"/>
        <w:rPr>
          <w:rFonts w:ascii="宋体" w:hAnsi="宋体" w:eastAsia="宋体" w:cs="宋体"/>
          <w:b/>
          <w:bCs/>
          <w:sz w:val="24"/>
          <w:szCs w:val="24"/>
        </w:rPr>
      </w:pPr>
    </w:p>
    <w:p w14:paraId="716D307A">
      <w:pPr>
        <w:rPr>
          <w:b/>
          <w:bCs/>
          <w:szCs w:val="21"/>
        </w:rPr>
      </w:pPr>
      <w:r>
        <w:rPr>
          <w:rFonts w:hint="eastAsia"/>
          <w:b/>
          <w:bCs/>
          <w:szCs w:val="21"/>
        </w:rPr>
        <w:t>亚马逊销量（电子书）：</w:t>
      </w:r>
    </w:p>
    <w:p w14:paraId="1402ADBF">
      <w:pPr>
        <w:rPr>
          <w:b/>
          <w:bCs/>
          <w:szCs w:val="21"/>
        </w:rPr>
      </w:pPr>
      <w:r>
        <w:drawing>
          <wp:inline distT="0" distB="0" distL="0" distR="0">
            <wp:extent cx="3558540" cy="744220"/>
            <wp:effectExtent l="0" t="0" r="3810" b="0"/>
            <wp:docPr id="519876275" name="图片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76275" name="图片 1"/>
                    <pic:cNvPicPr>
                      <a:picLocks noChangeAspect="1"/>
                    </pic:cNvPicPr>
                  </pic:nvPicPr>
                  <pic:blipFill>
                    <a:blip r:embed="rId8"/>
                    <a:stretch>
                      <a:fillRect/>
                    </a:stretch>
                  </pic:blipFill>
                  <pic:spPr>
                    <a:xfrm>
                      <a:off x="0" y="0"/>
                      <a:ext cx="3584470" cy="750054"/>
                    </a:xfrm>
                    <a:prstGeom prst="rect">
                      <a:avLst/>
                    </a:prstGeom>
                  </pic:spPr>
                </pic:pic>
              </a:graphicData>
            </a:graphic>
          </wp:inline>
        </w:drawing>
      </w:r>
    </w:p>
    <w:p w14:paraId="1B50C5E8">
      <w:pPr>
        <w:rPr>
          <w:b/>
          <w:bCs/>
          <w:szCs w:val="21"/>
        </w:rPr>
      </w:pPr>
      <w:r>
        <w:rPr>
          <w:rFonts w:hint="eastAsia"/>
          <w:b/>
          <w:bCs/>
          <w:szCs w:val="21"/>
        </w:rPr>
        <w:t>内容简介：</w:t>
      </w:r>
    </w:p>
    <w:p w14:paraId="18699811">
      <w:pPr>
        <w:rPr>
          <w:rFonts w:ascii="宋体" w:hAnsi="宋体" w:cs="宋体"/>
          <w:b/>
          <w:bCs/>
          <w:color w:val="333333"/>
          <w:kern w:val="0"/>
          <w:szCs w:val="21"/>
          <w:shd w:val="clear" w:color="auto" w:fill="FFFFFF"/>
        </w:rPr>
      </w:pPr>
    </w:p>
    <w:bookmarkEnd w:id="2"/>
    <w:p w14:paraId="26C2B334">
      <w:pPr>
        <w:ind w:firstLine="420"/>
        <w:rPr>
          <w:rFonts w:ascii="宋体" w:hAnsi="宋体" w:cs="宋体"/>
          <w:color w:val="333333"/>
          <w:kern w:val="0"/>
          <w:szCs w:val="21"/>
          <w:shd w:val="clear" w:color="auto" w:fill="FFFFFF"/>
        </w:rPr>
      </w:pPr>
      <w:r>
        <w:rPr>
          <w:rFonts w:hint="eastAsia" w:ascii="宋体" w:hAnsi="宋体" w:cs="宋体"/>
          <w:color w:val="333333"/>
          <w:kern w:val="0"/>
          <w:szCs w:val="21"/>
          <w:shd w:val="clear" w:color="auto" w:fill="FFFFFF"/>
        </w:rPr>
        <w:t>这是</w:t>
      </w:r>
      <w:r>
        <w:rPr>
          <w:rFonts w:hint="eastAsia"/>
          <w:b/>
          <w:color w:val="000000"/>
          <w:szCs w:val="21"/>
        </w:rPr>
        <w:t>戴维娜·贝尔（</w:t>
      </w:r>
      <w:r>
        <w:rPr>
          <w:b/>
          <w:color w:val="000000"/>
          <w:szCs w:val="21"/>
        </w:rPr>
        <w:t>Davina Bell</w:t>
      </w:r>
      <w:r>
        <w:rPr>
          <w:rFonts w:hint="eastAsia"/>
          <w:b/>
          <w:color w:val="000000"/>
          <w:szCs w:val="21"/>
        </w:rPr>
        <w:t>）</w:t>
      </w:r>
      <w:r>
        <w:rPr>
          <w:rFonts w:hint="eastAsia" w:ascii="宋体" w:hAnsi="宋体" w:cs="宋体"/>
          <w:color w:val="333333"/>
          <w:kern w:val="0"/>
          <w:szCs w:val="21"/>
          <w:shd w:val="clear" w:color="auto" w:fill="FFFFFF"/>
        </w:rPr>
        <w:t>和</w:t>
      </w:r>
      <w:r>
        <w:rPr>
          <w:rFonts w:hint="eastAsia"/>
          <w:b/>
          <w:color w:val="000000"/>
          <w:szCs w:val="21"/>
        </w:rPr>
        <w:t>希拉里·吉恩·塔珀（Hilary Jean Tapper）</w:t>
      </w:r>
      <w:r>
        <w:rPr>
          <w:rFonts w:hint="eastAsia"/>
          <w:bCs/>
          <w:color w:val="000000"/>
          <w:szCs w:val="21"/>
        </w:rPr>
        <w:t>合作</w:t>
      </w:r>
      <w:r>
        <w:rPr>
          <w:rFonts w:hint="eastAsia" w:ascii="宋体" w:hAnsi="宋体" w:cs="宋体"/>
          <w:color w:val="333333"/>
          <w:kern w:val="0"/>
          <w:szCs w:val="21"/>
          <w:shd w:val="clear" w:color="auto" w:fill="FFFFFF"/>
        </w:rPr>
        <w:t>的第二本书，可以与前作《当你不知道说什么的时候应该说什么》配套阅读，也可分别阅读。</w:t>
      </w:r>
    </w:p>
    <w:p w14:paraId="5EC8183E">
      <w:pPr>
        <w:ind w:firstLine="420"/>
        <w:rPr>
          <w:rFonts w:ascii="宋体" w:hAnsi="宋体" w:cs="宋体"/>
          <w:color w:val="333333"/>
          <w:kern w:val="0"/>
          <w:szCs w:val="21"/>
          <w:shd w:val="clear" w:color="auto" w:fill="FFFFFF"/>
        </w:rPr>
      </w:pPr>
    </w:p>
    <w:p w14:paraId="3FB145DE">
      <w:pPr>
        <w:ind w:firstLine="420"/>
        <w:rPr>
          <w:rFonts w:ascii="宋体" w:hAnsi="宋体" w:cs="宋体"/>
          <w:color w:val="333333"/>
          <w:kern w:val="0"/>
          <w:szCs w:val="21"/>
          <w:shd w:val="clear" w:color="auto" w:fill="FFFFFF"/>
        </w:rPr>
      </w:pPr>
      <w:r>
        <w:rPr>
          <w:rFonts w:hint="eastAsia" w:ascii="宋体" w:hAnsi="宋体" w:cs="宋体"/>
          <w:color w:val="333333"/>
          <w:kern w:val="0"/>
          <w:szCs w:val="21"/>
          <w:shd w:val="clear" w:color="auto" w:fill="FFFFFF"/>
        </w:rPr>
        <w:t>2</w:t>
      </w:r>
      <w:r>
        <w:rPr>
          <w:rFonts w:ascii="宋体" w:hAnsi="宋体" w:cs="宋体"/>
          <w:color w:val="333333"/>
          <w:kern w:val="0"/>
          <w:szCs w:val="21"/>
          <w:shd w:val="clear" w:color="auto" w:fill="FFFFFF"/>
        </w:rPr>
        <w:t>022</w:t>
      </w:r>
      <w:r>
        <w:rPr>
          <w:rFonts w:hint="eastAsia" w:ascii="宋体" w:hAnsi="宋体" w:cs="宋体"/>
          <w:color w:val="333333"/>
          <w:kern w:val="0"/>
          <w:szCs w:val="21"/>
          <w:shd w:val="clear" w:color="auto" w:fill="FFFFFF"/>
        </w:rPr>
        <w:t>年，他们共同创作的第一本书</w:t>
      </w:r>
      <w:bookmarkStart w:id="3" w:name="OLE_LINK3"/>
      <w:r>
        <w:rPr>
          <w:rFonts w:hint="eastAsia" w:ascii="宋体" w:hAnsi="宋体" w:cs="宋体"/>
          <w:color w:val="333333"/>
          <w:kern w:val="0"/>
          <w:szCs w:val="21"/>
          <w:shd w:val="clear" w:color="auto" w:fill="FFFFFF"/>
        </w:rPr>
        <w:t>《当你不知道说什么的时候应该说什么》</w:t>
      </w:r>
      <w:bookmarkEnd w:id="3"/>
      <w:r>
        <w:rPr>
          <w:rFonts w:hint="eastAsia" w:ascii="宋体" w:hAnsi="宋体" w:cs="宋体"/>
          <w:color w:val="333333"/>
          <w:kern w:val="0"/>
          <w:szCs w:val="21"/>
          <w:shd w:val="clear" w:color="auto" w:fill="FFFFFF"/>
        </w:rPr>
        <w:t>不久前获得了澳大利亚图书奖：年度儿童图画书</w:t>
      </w:r>
      <w:r>
        <w:rPr>
          <w:color w:val="333333"/>
          <w:kern w:val="0"/>
          <w:szCs w:val="21"/>
          <w:shd w:val="clear" w:color="auto" w:fill="FFFFFF"/>
        </w:rPr>
        <w:t>（Australian Book Industry Awards: Children’s Picture Book of the Year）</w:t>
      </w:r>
      <w:r>
        <w:rPr>
          <w:rFonts w:hint="eastAsia" w:ascii="宋体" w:hAnsi="宋体" w:cs="宋体"/>
          <w:color w:val="333333"/>
          <w:kern w:val="0"/>
          <w:szCs w:val="21"/>
          <w:shd w:val="clear" w:color="auto" w:fill="FFFFFF"/>
        </w:rPr>
        <w:t>；今年年初又被评为2022年CBCA著名书籍</w:t>
      </w:r>
      <w:r>
        <w:rPr>
          <w:rFonts w:hint="eastAsia"/>
          <w:color w:val="333333"/>
          <w:kern w:val="0"/>
          <w:szCs w:val="21"/>
          <w:shd w:val="clear" w:color="auto" w:fill="FFFFFF"/>
        </w:rPr>
        <w:t>（</w:t>
      </w:r>
      <w:r>
        <w:rPr>
          <w:color w:val="333333"/>
          <w:kern w:val="0"/>
          <w:szCs w:val="21"/>
          <w:shd w:val="clear" w:color="auto" w:fill="FFFFFF"/>
        </w:rPr>
        <w:t> CBCA Notable Book for 2022</w:t>
      </w:r>
      <w:r>
        <w:rPr>
          <w:rFonts w:hint="eastAsia"/>
          <w:color w:val="333333"/>
          <w:kern w:val="0"/>
          <w:szCs w:val="21"/>
          <w:shd w:val="clear" w:color="auto" w:fill="FFFFFF"/>
        </w:rPr>
        <w:t>）</w:t>
      </w:r>
      <w:r>
        <w:rPr>
          <w:rFonts w:hint="eastAsia" w:ascii="宋体" w:hAnsi="宋体" w:cs="宋体"/>
          <w:color w:val="333333"/>
          <w:kern w:val="0"/>
          <w:szCs w:val="21"/>
          <w:shd w:val="clear" w:color="auto" w:fill="FFFFFF"/>
        </w:rPr>
        <w:t>。《当你不知道说什么的时候应该说什么》是一本有着精美插图的畅销图画书，它为孩子们探索了新的经历和情感，提供了有用的指导，告诉他们如何最优地处理第一次遇到的尴尬或困难。该书仅通过Bookscan就卖出了近2万册，并且由于它更适合独立书店，所以最终销量超过了4.5万册，这更能说明它目前在澳大利亚的成功。</w:t>
      </w:r>
      <w:r>
        <w:rPr>
          <w:rFonts w:hint="eastAsia"/>
          <w:b/>
          <w:color w:val="000000"/>
          <w:szCs w:val="21"/>
        </w:rPr>
        <w:t>戴维娜·贝尔（</w:t>
      </w:r>
      <w:r>
        <w:rPr>
          <w:b/>
          <w:color w:val="000000"/>
          <w:szCs w:val="21"/>
        </w:rPr>
        <w:t>Davina Bell</w:t>
      </w:r>
      <w:r>
        <w:rPr>
          <w:rFonts w:hint="eastAsia"/>
          <w:b/>
          <w:color w:val="000000"/>
          <w:szCs w:val="21"/>
        </w:rPr>
        <w:t>）</w:t>
      </w:r>
      <w:r>
        <w:rPr>
          <w:rFonts w:hint="eastAsia" w:ascii="宋体" w:hAnsi="宋体" w:cs="宋体"/>
          <w:color w:val="333333"/>
          <w:kern w:val="0"/>
          <w:szCs w:val="21"/>
          <w:shd w:val="clear" w:color="auto" w:fill="FFFFFF"/>
        </w:rPr>
        <w:t>之前的作品《变聪明的所有方法》（</w:t>
      </w:r>
      <w:r>
        <w:rPr>
          <w:rStyle w:val="38"/>
          <w:color w:val="000000"/>
          <w:sz w:val="22"/>
          <w:szCs w:val="22"/>
        </w:rPr>
        <w:t> </w:t>
      </w:r>
      <w:r>
        <w:rPr>
          <w:i/>
          <w:iCs/>
          <w:color w:val="000000"/>
          <w:sz w:val="22"/>
          <w:szCs w:val="22"/>
        </w:rPr>
        <w:t>All the Ways to Be Smart</w:t>
      </w:r>
      <w:r>
        <w:rPr>
          <w:rFonts w:hint="eastAsia" w:ascii="宋体" w:hAnsi="宋体" w:cs="宋体"/>
          <w:color w:val="333333"/>
          <w:kern w:val="0"/>
          <w:szCs w:val="21"/>
          <w:shd w:val="clear" w:color="auto" w:fill="FFFFFF"/>
        </w:rPr>
        <w:t>）让她成为了澳大利亚最畅销、最受欢迎的绘本作家之一，该作品销量日前已超过了</w:t>
      </w:r>
      <w:r>
        <w:rPr>
          <w:rFonts w:ascii="宋体" w:hAnsi="宋体" w:cs="宋体"/>
          <w:color w:val="333333"/>
          <w:kern w:val="0"/>
          <w:szCs w:val="21"/>
          <w:shd w:val="clear" w:color="auto" w:fill="FFFFFF"/>
        </w:rPr>
        <w:t>8.7</w:t>
      </w:r>
      <w:r>
        <w:rPr>
          <w:rFonts w:hint="eastAsia" w:ascii="宋体" w:hAnsi="宋体" w:cs="宋体"/>
          <w:color w:val="333333"/>
          <w:kern w:val="0"/>
          <w:szCs w:val="21"/>
          <w:shd w:val="clear" w:color="auto" w:fill="FFFFFF"/>
        </w:rPr>
        <w:t>万册。如今，这本新作定能一如往常般受孩子们喜爱。</w:t>
      </w:r>
    </w:p>
    <w:p w14:paraId="4D47CAB1">
      <w:pPr>
        <w:rPr>
          <w:rFonts w:ascii="宋体" w:hAnsi="宋体" w:cs="宋体"/>
          <w:b/>
          <w:szCs w:val="21"/>
        </w:rPr>
      </w:pPr>
    </w:p>
    <w:p w14:paraId="21B3D105">
      <w:pPr>
        <w:rPr>
          <w:rFonts w:ascii="宋体" w:hAnsi="宋体" w:cs="宋体"/>
          <w:bCs/>
          <w:szCs w:val="21"/>
        </w:rPr>
      </w:pPr>
      <w:r>
        <w:rPr>
          <w:rFonts w:hint="eastAsia" w:ascii="宋体" w:hAnsi="宋体" w:cs="宋体"/>
          <w:b/>
          <w:szCs w:val="21"/>
        </w:rPr>
        <w:t xml:space="preserve"> </w:t>
      </w:r>
      <w:r>
        <w:rPr>
          <w:rFonts w:ascii="宋体" w:hAnsi="宋体" w:cs="宋体"/>
          <w:b/>
          <w:szCs w:val="21"/>
        </w:rPr>
        <w:t xml:space="preserve">  </w:t>
      </w:r>
      <w:r>
        <w:rPr>
          <w:rFonts w:hint="eastAsia" w:ascii="宋体" w:hAnsi="宋体" w:cs="宋体"/>
          <w:bCs/>
          <w:szCs w:val="21"/>
        </w:rPr>
        <w:t>《当你不确定要做什么的时候应该做什么》是一本温暖而又异想天开的指导手册。它将教会孩子们如何处理生活中的大事小事。这本书关注的是孩子们在家里，或家庭领域外可能遇到的一些他们会感到不确定的情况，对同理心、勇气和自信进行了探索。除此之外，它还提高了孩子们的沟通能力，使之能够更清楚地表达，因为这本书可以让孩子们有机会预演他们在世界上可能会遇到的那些真实场景。书中有着精美的插图和温和的文字，能够让孩子们在安全距离内探索人物在相应情况下会产生怎样的情绪，做出怎样的反应。这本书是孩子与父母在自我调节和沟通领域内亟需的宝贵工具。</w:t>
      </w:r>
    </w:p>
    <w:p w14:paraId="7EF468D4">
      <w:pPr>
        <w:rPr>
          <w:rFonts w:ascii="宋体" w:hAnsi="宋体" w:cs="宋体"/>
          <w:b/>
          <w:szCs w:val="21"/>
        </w:rPr>
      </w:pPr>
    </w:p>
    <w:p w14:paraId="3DC588EC">
      <w:pPr>
        <w:rPr>
          <w:b/>
          <w:color w:val="000000"/>
          <w:szCs w:val="21"/>
        </w:rPr>
      </w:pPr>
      <w:r>
        <w:rPr>
          <w:rFonts w:hint="eastAsia" w:ascii="宋体" w:hAnsi="宋体" w:cs="宋体"/>
          <w:b/>
          <w:szCs w:val="21"/>
        </w:rPr>
        <w:t>作者简介：</w:t>
      </w:r>
      <w:bookmarkStart w:id="4" w:name="productDetails"/>
      <w:bookmarkEnd w:id="4"/>
    </w:p>
    <w:p w14:paraId="7384F4E3">
      <w:pPr>
        <w:rPr>
          <w:b/>
          <w:bCs/>
          <w:szCs w:val="21"/>
        </w:rPr>
      </w:pPr>
      <w:bookmarkStart w:id="5" w:name="OLE_LINK1"/>
    </w:p>
    <w:bookmarkEnd w:id="5"/>
    <w:p w14:paraId="2A49D258">
      <w:pPr>
        <w:ind w:firstLine="422" w:firstLineChars="200"/>
        <w:jc w:val="left"/>
        <w:rPr>
          <w:color w:val="000000"/>
          <w:szCs w:val="21"/>
        </w:rPr>
      </w:pPr>
      <w:r>
        <w:rPr>
          <w:b/>
          <w:bCs/>
          <w:szCs w:val="21"/>
        </w:rPr>
        <w:drawing>
          <wp:anchor distT="0" distB="0" distL="114300" distR="114300" simplePos="0" relativeHeight="251660288" behindDoc="0" locked="0" layoutInCell="1" allowOverlap="1">
            <wp:simplePos x="0" y="0"/>
            <wp:positionH relativeFrom="margin">
              <wp:posOffset>-5715</wp:posOffset>
            </wp:positionH>
            <wp:positionV relativeFrom="paragraph">
              <wp:posOffset>23495</wp:posOffset>
            </wp:positionV>
            <wp:extent cx="1154430" cy="1143000"/>
            <wp:effectExtent l="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t="507" b="507"/>
                    <a:stretch>
                      <a:fillRect/>
                    </a:stretch>
                  </pic:blipFill>
                  <pic:spPr>
                    <a:xfrm>
                      <a:off x="0" y="0"/>
                      <a:ext cx="1154430" cy="1143000"/>
                    </a:xfrm>
                    <a:prstGeom prst="rect">
                      <a:avLst/>
                    </a:prstGeom>
                    <a:noFill/>
                    <a:ln>
                      <a:noFill/>
                    </a:ln>
                  </pic:spPr>
                </pic:pic>
              </a:graphicData>
            </a:graphic>
          </wp:anchor>
        </w:drawing>
      </w:r>
      <w:r>
        <w:rPr>
          <w:rFonts w:hint="eastAsia"/>
          <w:b/>
          <w:color w:val="000000"/>
          <w:szCs w:val="21"/>
        </w:rPr>
        <w:t>戴维娜·贝尔（</w:t>
      </w:r>
      <w:r>
        <w:rPr>
          <w:b/>
          <w:color w:val="000000"/>
          <w:szCs w:val="21"/>
        </w:rPr>
        <w:t>Davina Bell</w:t>
      </w:r>
      <w:r>
        <w:rPr>
          <w:rFonts w:hint="eastAsia"/>
          <w:b/>
          <w:color w:val="000000"/>
          <w:szCs w:val="21"/>
        </w:rPr>
        <w:t>）</w:t>
      </w:r>
      <w:r>
        <w:rPr>
          <w:rFonts w:hint="eastAsia"/>
          <w:color w:val="000000"/>
          <w:szCs w:val="21"/>
        </w:rPr>
        <w:t>是一位面向不同年龄段读者的作家，也是一位童书编辑。她的获奖图画书包括《怎么变聪明》《我为什么喜欢拖拉机》《在爱的雨伞下》《水下盛装游行》《哦，阿尔伯特！》以及《海蒂来帮忙》。她也是企鹅兰登畅销书《我们澳大利亚女孩》系列中《爱丽丝》系列、桥梁书《柠檬水琼斯》系列和少年文学《街角公园俱乐部会所》系列的作者。她的YA处女作《世界末日比爱更伟大》赢得了2021年CBCA大龄读者年度图书奖和NSW总理文学奖埃塞尔·特纳青年小说奖。她还在墨尔本Allen and Unwin担任儿童图书出版人。戴维娜喜欢各种形式的词汇和思维，她经常周游全国，与儿童和成人谈论书籍和写作，绘本总是使她着迷。</w:t>
      </w:r>
      <w:bookmarkStart w:id="6" w:name="OLE_LINK5"/>
      <w:r>
        <w:rPr>
          <w:rFonts w:hint="eastAsia"/>
          <w:color w:val="000000"/>
          <w:szCs w:val="21"/>
        </w:rPr>
        <w:t>更多相关信息请参考她的官网：</w:t>
      </w:r>
      <w:bookmarkEnd w:id="6"/>
      <w:r>
        <w:rPr>
          <w:szCs w:val="21"/>
        </w:rPr>
        <w:fldChar w:fldCharType="begin"/>
      </w:r>
      <w:r>
        <w:rPr>
          <w:szCs w:val="21"/>
        </w:rPr>
        <w:instrText xml:space="preserve">HYPERLINK "http://www.davinabell.com/"</w:instrText>
      </w:r>
      <w:r>
        <w:rPr>
          <w:szCs w:val="21"/>
        </w:rPr>
        <w:fldChar w:fldCharType="separate"/>
      </w:r>
      <w:r>
        <w:rPr>
          <w:rStyle w:val="14"/>
          <w:szCs w:val="21"/>
        </w:rPr>
        <w:t>http://www.davinabell.com/</w:t>
      </w:r>
      <w:r>
        <w:rPr>
          <w:szCs w:val="21"/>
        </w:rPr>
        <w:fldChar w:fldCharType="end"/>
      </w:r>
    </w:p>
    <w:p w14:paraId="6BF6CB7E">
      <w:pPr>
        <w:rPr>
          <w:b/>
          <w:bCs/>
          <w:color w:val="000000"/>
          <w:szCs w:val="21"/>
        </w:rPr>
      </w:pPr>
    </w:p>
    <w:p w14:paraId="722F91EB">
      <w:pPr>
        <w:ind w:firstLine="422" w:firstLineChars="200"/>
        <w:jc w:val="left"/>
        <w:rPr>
          <w:bCs/>
          <w:color w:val="000000"/>
          <w:szCs w:val="21"/>
        </w:rPr>
      </w:pPr>
      <w:r>
        <w:rPr>
          <w:b/>
          <w:szCs w:val="21"/>
        </w:rPr>
        <w:drawing>
          <wp:anchor distT="0" distB="0" distL="114300" distR="114300" simplePos="0" relativeHeight="251661312" behindDoc="0" locked="0" layoutInCell="1" allowOverlap="1">
            <wp:simplePos x="0" y="0"/>
            <wp:positionH relativeFrom="margin">
              <wp:posOffset>-5715</wp:posOffset>
            </wp:positionH>
            <wp:positionV relativeFrom="paragraph">
              <wp:posOffset>23495</wp:posOffset>
            </wp:positionV>
            <wp:extent cx="1154430" cy="1143000"/>
            <wp:effectExtent l="0" t="0" r="7620" b="0"/>
            <wp:wrapSquare wrapText="bothSides"/>
            <wp:docPr id="643204053" name="图片 64320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04053" name="图片 643204053"/>
                    <pic:cNvPicPr>
                      <a:picLocks noChangeAspect="1" noChangeArrowheads="1"/>
                    </pic:cNvPicPr>
                  </pic:nvPicPr>
                  <pic:blipFill>
                    <a:blip r:embed="rId10" cstate="print">
                      <a:extLst>
                        <a:ext uri="{28A0092B-C50C-407E-A947-70E740481C1C}">
                          <a14:useLocalDpi xmlns:a14="http://schemas.microsoft.com/office/drawing/2010/main" val="0"/>
                        </a:ext>
                      </a:extLst>
                    </a:blip>
                    <a:srcRect t="508" b="508"/>
                    <a:stretch>
                      <a:fillRect/>
                    </a:stretch>
                  </pic:blipFill>
                  <pic:spPr>
                    <a:xfrm>
                      <a:off x="0" y="0"/>
                      <a:ext cx="1154430" cy="1143000"/>
                    </a:xfrm>
                    <a:prstGeom prst="rect">
                      <a:avLst/>
                    </a:prstGeom>
                    <a:noFill/>
                    <a:ln>
                      <a:noFill/>
                    </a:ln>
                  </pic:spPr>
                </pic:pic>
              </a:graphicData>
            </a:graphic>
          </wp:anchor>
        </w:drawing>
      </w:r>
      <w:r>
        <w:rPr>
          <w:rFonts w:hint="eastAsia"/>
          <w:b/>
          <w:color w:val="000000"/>
          <w:szCs w:val="21"/>
        </w:rPr>
        <w:t>希拉里·吉恩·塔珀（Hilary Jean Tapper）</w:t>
      </w:r>
      <w:r>
        <w:rPr>
          <w:rFonts w:hint="eastAsia"/>
          <w:bCs/>
          <w:color w:val="000000"/>
          <w:szCs w:val="21"/>
        </w:rPr>
        <w:t>是新西兰的一位获奖插画家。她创作图画书，同时也是一名讲师和研究员。她获得的奖项包括ABIA年度儿童绘本奖、故事情节奖和可预见性图书奖。希拉里为许多绘本绘制过插图，她喜欢用墨水、水彩和铅笔作画。她的图画书包括《在巴赫》(2023年，乔伊·考利著)、《你出生的那一天》(2023年，艾玛·鲍德著)、《仙女的复活节惊喜》(2023年，萨琳娜·迪克森著)、《一根棍子和一块石头》(2021年，萨琳娜·迪克森著)等。</w:t>
      </w:r>
      <w:r>
        <w:rPr>
          <w:rFonts w:hint="eastAsia"/>
          <w:color w:val="000000"/>
          <w:szCs w:val="21"/>
        </w:rPr>
        <w:t>更多相关信息请参考她的官网：</w:t>
      </w:r>
      <w:r>
        <w:fldChar w:fldCharType="begin"/>
      </w:r>
      <w:r>
        <w:instrText xml:space="preserve"> HYPERLINK "http://www.hilaryjeantapper.com" </w:instrText>
      </w:r>
      <w:r>
        <w:fldChar w:fldCharType="separate"/>
      </w:r>
      <w:r>
        <w:rPr>
          <w:rStyle w:val="14"/>
          <w:rFonts w:hint="eastAsia"/>
          <w:bCs/>
          <w:szCs w:val="21"/>
        </w:rPr>
        <w:t>www.hilaryjeantapper.com</w:t>
      </w:r>
      <w:r>
        <w:rPr>
          <w:rStyle w:val="14"/>
          <w:rFonts w:hint="eastAsia"/>
          <w:bCs/>
          <w:szCs w:val="21"/>
        </w:rPr>
        <w:fldChar w:fldCharType="end"/>
      </w:r>
    </w:p>
    <w:p w14:paraId="1F9184A1">
      <w:pPr>
        <w:rPr>
          <w:b/>
          <w:bCs/>
          <w:color w:val="000000"/>
          <w:szCs w:val="21"/>
        </w:rPr>
      </w:pPr>
    </w:p>
    <w:p w14:paraId="6D78E5C2">
      <w:pPr>
        <w:shd w:val="clear" w:color="auto" w:fill="FFFFFF"/>
        <w:rPr>
          <w:b/>
          <w:bCs/>
          <w:color w:val="000000"/>
          <w:szCs w:val="21"/>
        </w:rPr>
      </w:pPr>
      <w:r>
        <w:rPr>
          <w:rFonts w:hint="eastAsia"/>
          <w:b/>
          <w:bCs/>
          <w:color w:val="000000"/>
          <w:szCs w:val="21"/>
        </w:rPr>
        <w:t>媒体评价：</w:t>
      </w:r>
    </w:p>
    <w:p w14:paraId="0C1B789A">
      <w:pPr>
        <w:shd w:val="clear" w:color="auto" w:fill="FFFFFF"/>
        <w:rPr>
          <w:b/>
          <w:bCs/>
          <w:color w:val="000000"/>
          <w:szCs w:val="21"/>
        </w:rPr>
      </w:pPr>
    </w:p>
    <w:p w14:paraId="0C28F153">
      <w:pPr>
        <w:shd w:val="clear" w:color="auto" w:fill="FFFFFF"/>
        <w:ind w:firstLine="420"/>
        <w:rPr>
          <w:color w:val="000000"/>
          <w:szCs w:val="21"/>
        </w:rPr>
      </w:pPr>
      <w:r>
        <w:rPr>
          <w:rFonts w:hint="eastAsia"/>
          <w:color w:val="000000"/>
          <w:szCs w:val="21"/>
        </w:rPr>
        <w:t>“这是一本富有同情心的指南，帮助孩子们应对不熟悉的环境和情绪……贝尔的文字与塔珀的插画相辅相成，温柔地突出了那些日常会遇到的重要时刻和挑战……”</w:t>
      </w:r>
    </w:p>
    <w:p w14:paraId="18569DD5">
      <w:pPr>
        <w:shd w:val="clear" w:color="auto" w:fill="FFFFFF"/>
        <w:ind w:firstLine="420"/>
        <w:rPr>
          <w:color w:val="000000"/>
          <w:szCs w:val="21"/>
        </w:rPr>
      </w:pPr>
      <w:r>
        <w:rPr>
          <w:rFonts w:hint="eastAsia"/>
          <w:color w:val="000000"/>
          <w:szCs w:val="21"/>
        </w:rPr>
        <w:t>——《卫报》，2023年澳大利亚最佳儿童图书</w:t>
      </w:r>
    </w:p>
    <w:p w14:paraId="46F30926">
      <w:pPr>
        <w:shd w:val="clear" w:color="auto" w:fill="FFFFFF"/>
        <w:rPr>
          <w:b/>
          <w:bCs/>
          <w:color w:val="000000"/>
          <w:szCs w:val="21"/>
        </w:rPr>
      </w:pPr>
    </w:p>
    <w:p w14:paraId="26A2EBF5">
      <w:pPr>
        <w:shd w:val="clear" w:color="auto" w:fill="FFFFFF"/>
        <w:rPr>
          <w:b/>
          <w:bCs/>
          <w:color w:val="000000"/>
          <w:szCs w:val="21"/>
        </w:rPr>
      </w:pPr>
      <w:r>
        <w:rPr>
          <w:rFonts w:hint="eastAsia"/>
          <w:b/>
          <w:bCs/>
          <w:color w:val="000000"/>
          <w:szCs w:val="21"/>
        </w:rPr>
        <w:t>内页插图：</w:t>
      </w:r>
    </w:p>
    <w:p w14:paraId="18ACE6E2">
      <w:pPr>
        <w:shd w:val="clear" w:color="auto" w:fill="FFFFFF"/>
        <w:jc w:val="right"/>
        <w:rPr>
          <w:b/>
          <w:bCs/>
          <w:color w:val="000000"/>
          <w:szCs w:val="21"/>
        </w:rPr>
      </w:pPr>
      <w:r>
        <w:drawing>
          <wp:inline distT="0" distB="0" distL="0" distR="0">
            <wp:extent cx="2541905" cy="2519680"/>
            <wp:effectExtent l="0" t="0" r="0" b="0"/>
            <wp:docPr id="1748408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08782"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2125" cy="2520000"/>
                    </a:xfrm>
                    <a:prstGeom prst="rect">
                      <a:avLst/>
                    </a:prstGeom>
                    <a:noFill/>
                    <a:ln>
                      <a:noFill/>
                    </a:ln>
                  </pic:spPr>
                </pic:pic>
              </a:graphicData>
            </a:graphic>
          </wp:inline>
        </w:drawing>
      </w:r>
      <w:r>
        <w:drawing>
          <wp:inline distT="0" distB="0" distL="0" distR="0">
            <wp:extent cx="2550160" cy="2519680"/>
            <wp:effectExtent l="0" t="0" r="2540" b="0"/>
            <wp:docPr id="14157530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53071"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50288" cy="2520000"/>
                    </a:xfrm>
                    <a:prstGeom prst="rect">
                      <a:avLst/>
                    </a:prstGeom>
                    <a:noFill/>
                    <a:ln>
                      <a:noFill/>
                    </a:ln>
                  </pic:spPr>
                </pic:pic>
              </a:graphicData>
            </a:graphic>
          </wp:inline>
        </w:drawing>
      </w:r>
    </w:p>
    <w:p w14:paraId="4540B975">
      <w:pPr>
        <w:shd w:val="clear" w:color="auto" w:fill="FFFFFF"/>
        <w:jc w:val="center"/>
        <w:rPr>
          <w:b/>
          <w:bCs/>
          <w:color w:val="000000"/>
          <w:szCs w:val="21"/>
        </w:rPr>
      </w:pPr>
      <w:r>
        <w:drawing>
          <wp:inline distT="0" distB="0" distL="0" distR="0">
            <wp:extent cx="5075555" cy="3326130"/>
            <wp:effectExtent l="0" t="0" r="0" b="7620"/>
            <wp:docPr id="230532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32739"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6000" cy="3326167"/>
                    </a:xfrm>
                    <a:prstGeom prst="rect">
                      <a:avLst/>
                    </a:prstGeom>
                  </pic:spPr>
                </pic:pic>
              </a:graphicData>
            </a:graphic>
          </wp:inline>
        </w:drawing>
      </w:r>
    </w:p>
    <w:p w14:paraId="2C90DF50">
      <w:pPr>
        <w:shd w:val="clear" w:color="auto" w:fill="FFFFFF"/>
        <w:jc w:val="center"/>
        <w:rPr>
          <w:b/>
          <w:bCs/>
          <w:color w:val="000000"/>
          <w:szCs w:val="21"/>
        </w:rPr>
      </w:pPr>
      <w:r>
        <w:drawing>
          <wp:inline distT="0" distB="0" distL="0" distR="0">
            <wp:extent cx="5075555" cy="3305810"/>
            <wp:effectExtent l="0" t="0" r="0" b="8890"/>
            <wp:docPr id="764040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40921" name="图片 1"/>
                    <pic:cNvPicPr>
                      <a:picLocks noChangeAspect="1"/>
                    </pic:cNvPicPr>
                  </pic:nvPicPr>
                  <pic:blipFill>
                    <a:blip r:embed="rId14"/>
                    <a:stretch>
                      <a:fillRect/>
                    </a:stretch>
                  </pic:blipFill>
                  <pic:spPr>
                    <a:xfrm>
                      <a:off x="0" y="0"/>
                      <a:ext cx="5076000" cy="3306207"/>
                    </a:xfrm>
                    <a:prstGeom prst="rect">
                      <a:avLst/>
                    </a:prstGeom>
                  </pic:spPr>
                </pic:pic>
              </a:graphicData>
            </a:graphic>
          </wp:inline>
        </w:drawing>
      </w:r>
      <w:r>
        <w:rPr>
          <w:rFonts w:ascii="微软雅黑" w:hAnsi="微软雅黑" w:eastAsia="微软雅黑"/>
          <w:b/>
          <w:bCs/>
          <w:szCs w:val="21"/>
        </w:rPr>
        <w:br w:type="textWrapping"/>
      </w:r>
    </w:p>
    <w:p w14:paraId="67B84805">
      <w:pPr>
        <w:widowControl/>
        <w:shd w:val="clear" w:color="auto" w:fill="FFFFFF"/>
        <w:rPr>
          <w:b/>
          <w:bCs/>
          <w:color w:val="000000"/>
          <w:kern w:val="0"/>
          <w:szCs w:val="21"/>
        </w:rPr>
      </w:pPr>
    </w:p>
    <w:p w14:paraId="6979FA72">
      <w:pPr>
        <w:widowControl/>
        <w:shd w:val="clear" w:color="auto" w:fill="FFFFFF"/>
        <w:rPr>
          <w:b/>
          <w:bCs/>
          <w:color w:val="000000"/>
          <w:kern w:val="0"/>
          <w:szCs w:val="21"/>
        </w:rPr>
      </w:pPr>
    </w:p>
    <w:p w14:paraId="21F6B60E">
      <w:pPr>
        <w:widowControl/>
        <w:shd w:val="clear" w:color="auto" w:fill="FFFFFF"/>
        <w:rPr>
          <w:b/>
          <w:bCs/>
          <w:color w:val="000000"/>
          <w:kern w:val="0"/>
          <w:szCs w:val="21"/>
        </w:rPr>
      </w:pPr>
    </w:p>
    <w:p w14:paraId="4F3E259B">
      <w:pPr>
        <w:widowControl/>
        <w:shd w:val="clear" w:color="auto" w:fill="FFFFFF"/>
        <w:rPr>
          <w:b/>
          <w:bCs/>
          <w:color w:val="000000"/>
          <w:kern w:val="0"/>
          <w:szCs w:val="21"/>
        </w:rPr>
      </w:pPr>
    </w:p>
    <w:p w14:paraId="59C80376">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6939BCED">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4"/>
          <w:rFonts w:hint="eastAsia"/>
          <w:szCs w:val="21"/>
        </w:rPr>
        <w:t>Righ</w:t>
      </w:r>
      <w:r>
        <w:rPr>
          <w:rStyle w:val="14"/>
          <w:szCs w:val="21"/>
        </w:rPr>
        <w:t>ts@nurnberg.com.cn</w:t>
      </w:r>
      <w:r>
        <w:rPr>
          <w:rStyle w:val="14"/>
          <w:szCs w:val="21"/>
        </w:rPr>
        <w:fldChar w:fldCharType="end"/>
      </w:r>
    </w:p>
    <w:p w14:paraId="6711C1FD">
      <w:pPr>
        <w:rPr>
          <w:b/>
          <w:color w:val="000000"/>
          <w:szCs w:val="21"/>
        </w:rPr>
      </w:pPr>
      <w:r>
        <w:rPr>
          <w:color w:val="000000"/>
          <w:szCs w:val="21"/>
        </w:rPr>
        <w:t>安德鲁·纳伯格联合国际有限公司北京代表处</w:t>
      </w:r>
    </w:p>
    <w:p w14:paraId="2F4BE459">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0D83F138">
      <w:pPr>
        <w:rPr>
          <w:b/>
          <w:color w:val="000000"/>
          <w:szCs w:val="21"/>
        </w:rPr>
      </w:pPr>
      <w:r>
        <w:rPr>
          <w:color w:val="000000"/>
          <w:szCs w:val="21"/>
        </w:rPr>
        <w:t>电话：010-82504106,   传真：010-82504200</w:t>
      </w:r>
    </w:p>
    <w:p w14:paraId="19C99E61">
      <w:pPr>
        <w:rPr>
          <w:rStyle w:val="14"/>
          <w:szCs w:val="21"/>
        </w:rPr>
      </w:pPr>
      <w:r>
        <w:rPr>
          <w:color w:val="000000"/>
          <w:szCs w:val="21"/>
        </w:rPr>
        <w:t>公司网址：</w:t>
      </w:r>
      <w:r>
        <w:fldChar w:fldCharType="begin"/>
      </w:r>
      <w:r>
        <w:instrText xml:space="preserve"> HYPERLINK "http://www.nurnberg.com.cn/" </w:instrText>
      </w:r>
      <w:r>
        <w:fldChar w:fldCharType="separate"/>
      </w:r>
      <w:r>
        <w:rPr>
          <w:rStyle w:val="14"/>
          <w:szCs w:val="21"/>
        </w:rPr>
        <w:t>http://www.nurnberg.com.cn</w:t>
      </w:r>
      <w:r>
        <w:rPr>
          <w:rStyle w:val="14"/>
          <w:szCs w:val="21"/>
        </w:rPr>
        <w:fldChar w:fldCharType="end"/>
      </w:r>
    </w:p>
    <w:p w14:paraId="66CDA915">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4"/>
          <w:szCs w:val="21"/>
        </w:rPr>
        <w:t>http://www.nurnberg.com.cn/booklist_zh/list.aspx</w:t>
      </w:r>
      <w:r>
        <w:rPr>
          <w:rStyle w:val="14"/>
          <w:szCs w:val="21"/>
        </w:rPr>
        <w:fldChar w:fldCharType="end"/>
      </w:r>
    </w:p>
    <w:p w14:paraId="7ADC6D28">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4"/>
          <w:szCs w:val="21"/>
        </w:rPr>
        <w:t>http://www.nurnberg.com.cn/book/book.aspx</w:t>
      </w:r>
      <w:r>
        <w:rPr>
          <w:rStyle w:val="14"/>
          <w:szCs w:val="21"/>
        </w:rPr>
        <w:fldChar w:fldCharType="end"/>
      </w:r>
    </w:p>
    <w:p w14:paraId="75549243">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4"/>
          <w:szCs w:val="21"/>
        </w:rPr>
        <w:t>http://www.nurnberg.com.cn/video/video.aspx</w:t>
      </w:r>
      <w:r>
        <w:rPr>
          <w:rStyle w:val="14"/>
          <w:szCs w:val="21"/>
        </w:rPr>
        <w:fldChar w:fldCharType="end"/>
      </w:r>
    </w:p>
    <w:p w14:paraId="487C028F">
      <w:pPr>
        <w:rPr>
          <w:rStyle w:val="14"/>
          <w:szCs w:val="21"/>
        </w:rPr>
      </w:pPr>
      <w:r>
        <w:rPr>
          <w:color w:val="000000"/>
          <w:szCs w:val="21"/>
        </w:rPr>
        <w:t>豆瓣小站：</w:t>
      </w:r>
      <w:r>
        <w:fldChar w:fldCharType="begin"/>
      </w:r>
      <w:r>
        <w:instrText xml:space="preserve"> HYPERLINK "http://site.douban.com/110577/" </w:instrText>
      </w:r>
      <w:r>
        <w:fldChar w:fldCharType="separate"/>
      </w:r>
      <w:r>
        <w:rPr>
          <w:rStyle w:val="14"/>
          <w:szCs w:val="21"/>
        </w:rPr>
        <w:t>http://site.douban.com/110577/</w:t>
      </w:r>
      <w:r>
        <w:rPr>
          <w:rStyle w:val="14"/>
          <w:szCs w:val="21"/>
        </w:rPr>
        <w:fldChar w:fldCharType="end"/>
      </w:r>
    </w:p>
    <w:p w14:paraId="587B0948">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031FE720">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p w14:paraId="73D29722">
      <w:pPr>
        <w:ind w:right="420"/>
        <w:rPr>
          <w:color w:val="000000"/>
        </w:rPr>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18"/>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4"/>
        <w:rFonts w:hint="eastAsia" w:ascii="方正姚体" w:eastAsia="方正姚体"/>
        <w:sz w:val="18"/>
        <w:szCs w:val="18"/>
      </w:rPr>
      <w:t>www.nurnberg.com.cn</w:t>
    </w:r>
    <w:r>
      <w:rPr>
        <w:rStyle w:val="14"/>
        <w:rFonts w:hint="eastAsia" w:ascii="方正姚体" w:eastAsia="方正姚体"/>
        <w:sz w:val="18"/>
        <w:szCs w:val="18"/>
      </w:rPr>
      <w:fldChar w:fldCharType="end"/>
    </w:r>
  </w:p>
  <w:p w14:paraId="503EAD41">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6"/>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2E18"/>
    <w:rsid w:val="00013CE1"/>
    <w:rsid w:val="0001499D"/>
    <w:rsid w:val="00014C1E"/>
    <w:rsid w:val="000154D7"/>
    <w:rsid w:val="00015D9E"/>
    <w:rsid w:val="00016A67"/>
    <w:rsid w:val="000211B7"/>
    <w:rsid w:val="0002623F"/>
    <w:rsid w:val="0003734A"/>
    <w:rsid w:val="00037EDE"/>
    <w:rsid w:val="00044468"/>
    <w:rsid w:val="000471BE"/>
    <w:rsid w:val="0005146A"/>
    <w:rsid w:val="00052601"/>
    <w:rsid w:val="0005296B"/>
    <w:rsid w:val="00056082"/>
    <w:rsid w:val="0006074F"/>
    <w:rsid w:val="000649FF"/>
    <w:rsid w:val="0006722F"/>
    <w:rsid w:val="00067E08"/>
    <w:rsid w:val="000721D3"/>
    <w:rsid w:val="000750E0"/>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2BD"/>
    <w:rsid w:val="0010039B"/>
    <w:rsid w:val="001003C1"/>
    <w:rsid w:val="0010398E"/>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6BD"/>
    <w:rsid w:val="00197385"/>
    <w:rsid w:val="001A170B"/>
    <w:rsid w:val="001A2FAA"/>
    <w:rsid w:val="001A7625"/>
    <w:rsid w:val="001B2F5C"/>
    <w:rsid w:val="001B3067"/>
    <w:rsid w:val="001C154E"/>
    <w:rsid w:val="001C3065"/>
    <w:rsid w:val="001C47E4"/>
    <w:rsid w:val="001C4855"/>
    <w:rsid w:val="001C4FF9"/>
    <w:rsid w:val="001C58F1"/>
    <w:rsid w:val="001C76A0"/>
    <w:rsid w:val="001C7ACA"/>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256D"/>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13D8C"/>
    <w:rsid w:val="0031458B"/>
    <w:rsid w:val="00320925"/>
    <w:rsid w:val="00321AF4"/>
    <w:rsid w:val="003222F0"/>
    <w:rsid w:val="00322B4B"/>
    <w:rsid w:val="0032423B"/>
    <w:rsid w:val="00326C8D"/>
    <w:rsid w:val="003311A3"/>
    <w:rsid w:val="003311CF"/>
    <w:rsid w:val="00331CEE"/>
    <w:rsid w:val="003330B6"/>
    <w:rsid w:val="00337304"/>
    <w:rsid w:val="00344C37"/>
    <w:rsid w:val="00346BE5"/>
    <w:rsid w:val="0035593A"/>
    <w:rsid w:val="00366751"/>
    <w:rsid w:val="0037085F"/>
    <w:rsid w:val="00383FD0"/>
    <w:rsid w:val="00390940"/>
    <w:rsid w:val="003972FB"/>
    <w:rsid w:val="003A45E3"/>
    <w:rsid w:val="003A5EE9"/>
    <w:rsid w:val="003A6586"/>
    <w:rsid w:val="003A75D2"/>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225C2"/>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078D"/>
    <w:rsid w:val="00491229"/>
    <w:rsid w:val="004A174F"/>
    <w:rsid w:val="004A1792"/>
    <w:rsid w:val="004A18EB"/>
    <w:rsid w:val="004A5622"/>
    <w:rsid w:val="004B4C85"/>
    <w:rsid w:val="004B64D1"/>
    <w:rsid w:val="004C783E"/>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A5B8A"/>
    <w:rsid w:val="005B212D"/>
    <w:rsid w:val="005B6901"/>
    <w:rsid w:val="005B6FB0"/>
    <w:rsid w:val="005B7CEB"/>
    <w:rsid w:val="005C06B7"/>
    <w:rsid w:val="005C1ED9"/>
    <w:rsid w:val="005C4A04"/>
    <w:rsid w:val="005C6904"/>
    <w:rsid w:val="005E2B8A"/>
    <w:rsid w:val="005E611E"/>
    <w:rsid w:val="005E77C0"/>
    <w:rsid w:val="00602E6C"/>
    <w:rsid w:val="006103F6"/>
    <w:rsid w:val="00610C62"/>
    <w:rsid w:val="00620BD4"/>
    <w:rsid w:val="00630305"/>
    <w:rsid w:val="006331A0"/>
    <w:rsid w:val="006453B2"/>
    <w:rsid w:val="00645D35"/>
    <w:rsid w:val="00650662"/>
    <w:rsid w:val="00653EE1"/>
    <w:rsid w:val="006628D4"/>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23"/>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7837"/>
    <w:rsid w:val="007A4BED"/>
    <w:rsid w:val="007A5890"/>
    <w:rsid w:val="007A6A04"/>
    <w:rsid w:val="007B0B68"/>
    <w:rsid w:val="007B0CC5"/>
    <w:rsid w:val="007B0D11"/>
    <w:rsid w:val="007B543B"/>
    <w:rsid w:val="007C091F"/>
    <w:rsid w:val="007C1F14"/>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1236"/>
    <w:rsid w:val="008D3EA4"/>
    <w:rsid w:val="008D4D33"/>
    <w:rsid w:val="008E4369"/>
    <w:rsid w:val="008F2626"/>
    <w:rsid w:val="008F4D79"/>
    <w:rsid w:val="008F5575"/>
    <w:rsid w:val="008F5E49"/>
    <w:rsid w:val="008F7B77"/>
    <w:rsid w:val="009011D4"/>
    <w:rsid w:val="00905FE2"/>
    <w:rsid w:val="0090680E"/>
    <w:rsid w:val="0091777E"/>
    <w:rsid w:val="009225ED"/>
    <w:rsid w:val="00923EB5"/>
    <w:rsid w:val="009241E2"/>
    <w:rsid w:val="00924BE6"/>
    <w:rsid w:val="00927BD3"/>
    <w:rsid w:val="009302AB"/>
    <w:rsid w:val="00933B77"/>
    <w:rsid w:val="00940692"/>
    <w:rsid w:val="00940B93"/>
    <w:rsid w:val="00947EB5"/>
    <w:rsid w:val="009517D3"/>
    <w:rsid w:val="0096089F"/>
    <w:rsid w:val="00961AEF"/>
    <w:rsid w:val="0096640B"/>
    <w:rsid w:val="00971F56"/>
    <w:rsid w:val="009860D3"/>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0E32"/>
    <w:rsid w:val="00A71D38"/>
    <w:rsid w:val="00A90603"/>
    <w:rsid w:val="00A90612"/>
    <w:rsid w:val="00A910E5"/>
    <w:rsid w:val="00AA1AA9"/>
    <w:rsid w:val="00AA306C"/>
    <w:rsid w:val="00AA4414"/>
    <w:rsid w:val="00AA573A"/>
    <w:rsid w:val="00AA5F66"/>
    <w:rsid w:val="00AB5463"/>
    <w:rsid w:val="00AC075C"/>
    <w:rsid w:val="00AC3399"/>
    <w:rsid w:val="00AD250E"/>
    <w:rsid w:val="00AE009F"/>
    <w:rsid w:val="00AE2921"/>
    <w:rsid w:val="00AF374C"/>
    <w:rsid w:val="00B01D5B"/>
    <w:rsid w:val="00B05F67"/>
    <w:rsid w:val="00B07E00"/>
    <w:rsid w:val="00B11565"/>
    <w:rsid w:val="00B1495D"/>
    <w:rsid w:val="00B16B56"/>
    <w:rsid w:val="00B210C4"/>
    <w:rsid w:val="00B24605"/>
    <w:rsid w:val="00B26A7A"/>
    <w:rsid w:val="00B43536"/>
    <w:rsid w:val="00B44504"/>
    <w:rsid w:val="00B45349"/>
    <w:rsid w:val="00B46616"/>
    <w:rsid w:val="00B46A0A"/>
    <w:rsid w:val="00B47A45"/>
    <w:rsid w:val="00B535DB"/>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520EF"/>
    <w:rsid w:val="00C5682C"/>
    <w:rsid w:val="00C57ECE"/>
    <w:rsid w:val="00C612DF"/>
    <w:rsid w:val="00C61B8D"/>
    <w:rsid w:val="00C62270"/>
    <w:rsid w:val="00C6321D"/>
    <w:rsid w:val="00C6653B"/>
    <w:rsid w:val="00C7119F"/>
    <w:rsid w:val="00C77355"/>
    <w:rsid w:val="00C817C6"/>
    <w:rsid w:val="00C83A86"/>
    <w:rsid w:val="00C903F7"/>
    <w:rsid w:val="00C90BB3"/>
    <w:rsid w:val="00C93394"/>
    <w:rsid w:val="00CB0875"/>
    <w:rsid w:val="00CB1C0E"/>
    <w:rsid w:val="00CB6825"/>
    <w:rsid w:val="00CC03A3"/>
    <w:rsid w:val="00CC6F55"/>
    <w:rsid w:val="00CD1121"/>
    <w:rsid w:val="00CD2007"/>
    <w:rsid w:val="00CD2D24"/>
    <w:rsid w:val="00CE1D5B"/>
    <w:rsid w:val="00CE468D"/>
    <w:rsid w:val="00CE67B4"/>
    <w:rsid w:val="00CF0A41"/>
    <w:rsid w:val="00CF13F7"/>
    <w:rsid w:val="00CF1D82"/>
    <w:rsid w:val="00CF2C8D"/>
    <w:rsid w:val="00CF5AFB"/>
    <w:rsid w:val="00CF6406"/>
    <w:rsid w:val="00D12755"/>
    <w:rsid w:val="00D12BA5"/>
    <w:rsid w:val="00D21787"/>
    <w:rsid w:val="00D24097"/>
    <w:rsid w:val="00D2503F"/>
    <w:rsid w:val="00D25DB0"/>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65104"/>
    <w:rsid w:val="00D70677"/>
    <w:rsid w:val="00D70988"/>
    <w:rsid w:val="00D70B4B"/>
    <w:rsid w:val="00D81549"/>
    <w:rsid w:val="00D84089"/>
    <w:rsid w:val="00D844AC"/>
    <w:rsid w:val="00D87CCE"/>
    <w:rsid w:val="00D924FC"/>
    <w:rsid w:val="00DA2567"/>
    <w:rsid w:val="00DA45E3"/>
    <w:rsid w:val="00DA4A2A"/>
    <w:rsid w:val="00DA4B7E"/>
    <w:rsid w:val="00DB3BB9"/>
    <w:rsid w:val="00DC3063"/>
    <w:rsid w:val="00DC4702"/>
    <w:rsid w:val="00DC6F86"/>
    <w:rsid w:val="00DD2D61"/>
    <w:rsid w:val="00DD3499"/>
    <w:rsid w:val="00DD3D54"/>
    <w:rsid w:val="00DD49F3"/>
    <w:rsid w:val="00DE1211"/>
    <w:rsid w:val="00DE3EC6"/>
    <w:rsid w:val="00DF0621"/>
    <w:rsid w:val="00DF1A51"/>
    <w:rsid w:val="00DF7FA2"/>
    <w:rsid w:val="00E0071D"/>
    <w:rsid w:val="00E07660"/>
    <w:rsid w:val="00E122C9"/>
    <w:rsid w:val="00E17EE6"/>
    <w:rsid w:val="00E2495E"/>
    <w:rsid w:val="00E2561F"/>
    <w:rsid w:val="00E346E8"/>
    <w:rsid w:val="00E367D0"/>
    <w:rsid w:val="00E375F7"/>
    <w:rsid w:val="00E418A5"/>
    <w:rsid w:val="00E42690"/>
    <w:rsid w:val="00E43A3D"/>
    <w:rsid w:val="00E447C0"/>
    <w:rsid w:val="00E44F09"/>
    <w:rsid w:val="00E47B48"/>
    <w:rsid w:val="00E5341D"/>
    <w:rsid w:val="00E5688B"/>
    <w:rsid w:val="00E5753A"/>
    <w:rsid w:val="00E744E4"/>
    <w:rsid w:val="00E76E41"/>
    <w:rsid w:val="00E77197"/>
    <w:rsid w:val="00E82CB2"/>
    <w:rsid w:val="00E84329"/>
    <w:rsid w:val="00E856FE"/>
    <w:rsid w:val="00E87E53"/>
    <w:rsid w:val="00E926AA"/>
    <w:rsid w:val="00E93641"/>
    <w:rsid w:val="00EA07D1"/>
    <w:rsid w:val="00EA4443"/>
    <w:rsid w:val="00EB1F90"/>
    <w:rsid w:val="00EB2DAE"/>
    <w:rsid w:val="00EB5E3B"/>
    <w:rsid w:val="00EB6513"/>
    <w:rsid w:val="00EB6580"/>
    <w:rsid w:val="00EC441A"/>
    <w:rsid w:val="00EC7589"/>
    <w:rsid w:val="00ED3B90"/>
    <w:rsid w:val="00EE7828"/>
    <w:rsid w:val="00EE7FE5"/>
    <w:rsid w:val="00EF43E0"/>
    <w:rsid w:val="00EF51BA"/>
    <w:rsid w:val="00F0394B"/>
    <w:rsid w:val="00F139EF"/>
    <w:rsid w:val="00F26153"/>
    <w:rsid w:val="00F27267"/>
    <w:rsid w:val="00F27A0B"/>
    <w:rsid w:val="00F30CA5"/>
    <w:rsid w:val="00F318E4"/>
    <w:rsid w:val="00F3449F"/>
    <w:rsid w:val="00F352AE"/>
    <w:rsid w:val="00F37E5C"/>
    <w:rsid w:val="00F41228"/>
    <w:rsid w:val="00F41CE4"/>
    <w:rsid w:val="00F43108"/>
    <w:rsid w:val="00F4467B"/>
    <w:rsid w:val="00F70C16"/>
    <w:rsid w:val="00F712B5"/>
    <w:rsid w:val="00F72189"/>
    <w:rsid w:val="00F74D56"/>
    <w:rsid w:val="00F835EE"/>
    <w:rsid w:val="00F8540D"/>
    <w:rsid w:val="00F91A47"/>
    <w:rsid w:val="00F937AD"/>
    <w:rsid w:val="00F96AEF"/>
    <w:rsid w:val="00F97230"/>
    <w:rsid w:val="00F978A8"/>
    <w:rsid w:val="00FA0581"/>
    <w:rsid w:val="00FA357B"/>
    <w:rsid w:val="00FA3ACC"/>
    <w:rsid w:val="00FA47BC"/>
    <w:rsid w:val="00FA4A2B"/>
    <w:rsid w:val="00FA7D63"/>
    <w:rsid w:val="00FA7F29"/>
    <w:rsid w:val="00FB177E"/>
    <w:rsid w:val="00FB663B"/>
    <w:rsid w:val="00FB664C"/>
    <w:rsid w:val="00FB7AA1"/>
    <w:rsid w:val="00FC3402"/>
    <w:rsid w:val="00FC5CC8"/>
    <w:rsid w:val="00FC6E83"/>
    <w:rsid w:val="00FD1E6B"/>
    <w:rsid w:val="00FE4FD6"/>
    <w:rsid w:val="00FF08FD"/>
    <w:rsid w:val="00FF63CA"/>
    <w:rsid w:val="00FF7F7E"/>
    <w:rsid w:val="0AB27F7A"/>
    <w:rsid w:val="15671D54"/>
    <w:rsid w:val="1AF119FB"/>
    <w:rsid w:val="3518359B"/>
    <w:rsid w:val="365E6403"/>
    <w:rsid w:val="471A1ED2"/>
    <w:rsid w:val="54264C22"/>
    <w:rsid w:val="57897A67"/>
    <w:rsid w:val="60D23CEC"/>
    <w:rsid w:val="6ABC3EF9"/>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Balloon Text"/>
    <w:basedOn w:val="1"/>
    <w:link w:val="39"/>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1">
    <w:name w:val="Strong"/>
    <w:qFormat/>
    <w:uiPriority w:val="22"/>
    <w:rPr>
      <w:b/>
      <w:bCs/>
    </w:rPr>
  </w:style>
  <w:style w:type="character" w:styleId="12">
    <w:name w:val="FollowedHyperlink"/>
    <w:qFormat/>
    <w:uiPriority w:val="0"/>
    <w:rPr>
      <w:color w:val="800080"/>
      <w:u w:val="single"/>
    </w:rPr>
  </w:style>
  <w:style w:type="character" w:styleId="13">
    <w:name w:val="Emphasis"/>
    <w:qFormat/>
    <w:uiPriority w:val="20"/>
    <w:rPr>
      <w:i/>
      <w:iCs/>
    </w:rPr>
  </w:style>
  <w:style w:type="character" w:styleId="14">
    <w:name w:val="Hyperlink"/>
    <w:qFormat/>
    <w:uiPriority w:val="0"/>
    <w:rPr>
      <w:color w:val="0000FF"/>
      <w:u w:val="single"/>
    </w:rPr>
  </w:style>
  <w:style w:type="character" w:styleId="15">
    <w:name w:val="HTML Cite"/>
    <w:qFormat/>
    <w:uiPriority w:val="0"/>
    <w:rPr>
      <w:i/>
      <w:iCs/>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pacing w:val="195"/>
      <w:sz w:val="17"/>
      <w:szCs w:val="17"/>
      <w:u w:val="none"/>
    </w:rPr>
  </w:style>
  <w:style w:type="character" w:customStyle="1" w:styleId="19">
    <w:name w:val="tiny1"/>
    <w:qFormat/>
    <w:uiPriority w:val="0"/>
    <w:rPr>
      <w:rFonts w:hint="default" w:ascii="Verdana" w:hAnsi="Verdana"/>
      <w:sz w:val="15"/>
      <w:szCs w:val="15"/>
    </w:rPr>
  </w:style>
  <w:style w:type="character" w:customStyle="1" w:styleId="20">
    <w:name w:val="smalltext1"/>
    <w:qFormat/>
    <w:uiPriority w:val="0"/>
    <w:rPr>
      <w:rFonts w:hint="default" w:ascii="Arial" w:hAnsi="Arial" w:cs="Arial"/>
      <w:color w:val="000000"/>
      <w:sz w:val="17"/>
      <w:szCs w:val="17"/>
    </w:rPr>
  </w:style>
  <w:style w:type="character" w:customStyle="1" w:styleId="21">
    <w:name w:val="regbold1"/>
    <w:qFormat/>
    <w:uiPriority w:val="0"/>
    <w:rPr>
      <w:rFonts w:hint="default" w:ascii="Arial" w:hAnsi="Arial" w:cs="Arial"/>
      <w:b/>
      <w:bCs/>
      <w:color w:val="000000"/>
      <w:sz w:val="18"/>
      <w:szCs w:val="18"/>
    </w:rPr>
  </w:style>
  <w:style w:type="character" w:customStyle="1" w:styleId="22">
    <w:name w:val="bookauthor1"/>
    <w:qFormat/>
    <w:uiPriority w:val="0"/>
    <w:rPr>
      <w:rFonts w:hint="default" w:ascii="Arial" w:hAnsi="Arial" w:cs="Arial"/>
      <w:color w:val="6699CC"/>
      <w:sz w:val="18"/>
      <w:szCs w:val="18"/>
      <w:u w:val="single"/>
    </w:rPr>
  </w:style>
  <w:style w:type="character" w:customStyle="1" w:styleId="23">
    <w:name w:val="title111"/>
    <w:qFormat/>
    <w:uiPriority w:val="0"/>
    <w:rPr>
      <w:rFonts w:hint="default" w:ascii="Tahoma" w:hAnsi="Tahoma" w:cs="Tahoma"/>
      <w:b/>
      <w:bCs/>
      <w:color w:val="000066"/>
      <w:sz w:val="22"/>
      <w:szCs w:val="22"/>
    </w:rPr>
  </w:style>
  <w:style w:type="character" w:customStyle="1" w:styleId="24">
    <w:name w:val="bstitle1"/>
    <w:qFormat/>
    <w:uiPriority w:val="0"/>
    <w:rPr>
      <w:b/>
      <w:bCs/>
      <w:color w:val="000000"/>
      <w:sz w:val="24"/>
      <w:szCs w:val="24"/>
    </w:rPr>
  </w:style>
  <w:style w:type="character" w:customStyle="1" w:styleId="25">
    <w:name w:val="bssubtitle1"/>
    <w:qFormat/>
    <w:uiPriority w:val="0"/>
    <w:rPr>
      <w:rFonts w:hint="default" w:ascii="Arial" w:hAnsi="Arial" w:cs="Arial"/>
      <w:b/>
      <w:bCs/>
      <w:color w:val="000000"/>
      <w:sz w:val="18"/>
      <w:szCs w:val="18"/>
    </w:rPr>
  </w:style>
  <w:style w:type="character" w:customStyle="1" w:styleId="26">
    <w:name w:val="bsauthor1"/>
    <w:qFormat/>
    <w:uiPriority w:val="0"/>
    <w:rPr>
      <w:b/>
      <w:bCs/>
      <w:color w:val="000000"/>
      <w:sz w:val="18"/>
      <w:szCs w:val="18"/>
    </w:rPr>
  </w:style>
  <w:style w:type="character" w:customStyle="1" w:styleId="27">
    <w:name w:val="bsauthorlink1"/>
    <w:qFormat/>
    <w:uiPriority w:val="0"/>
    <w:rPr>
      <w:color w:val="000000"/>
      <w:u w:val="single"/>
    </w:rPr>
  </w:style>
  <w:style w:type="character" w:customStyle="1" w:styleId="28">
    <w:name w:val="redsubtitle1"/>
    <w:qFormat/>
    <w:uiPriority w:val="0"/>
    <w:rPr>
      <w:rFonts w:hint="default" w:ascii="Trebuchet MS" w:hAnsi="Trebuchet MS"/>
      <w:b/>
      <w:bCs/>
      <w:caps/>
      <w:color w:val="CC0000"/>
      <w:sz w:val="18"/>
      <w:szCs w:val="18"/>
    </w:rPr>
  </w:style>
  <w:style w:type="paragraph" w:customStyle="1" w:styleId="29">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0">
    <w:name w:val="bold1"/>
    <w:qFormat/>
    <w:uiPriority w:val="0"/>
    <w:rPr>
      <w:rFonts w:hint="default" w:ascii="Verdana" w:hAnsi="Verdana"/>
      <w:b/>
      <w:bCs/>
      <w:color w:val="000000"/>
      <w:spacing w:val="30"/>
      <w:sz w:val="15"/>
      <w:szCs w:val="15"/>
    </w:rPr>
  </w:style>
  <w:style w:type="paragraph" w:customStyle="1" w:styleId="31">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2">
    <w:name w:val="book_copy1"/>
    <w:qFormat/>
    <w:uiPriority w:val="0"/>
    <w:rPr>
      <w:color w:val="000000"/>
      <w:sz w:val="18"/>
      <w:szCs w:val="18"/>
    </w:rPr>
  </w:style>
  <w:style w:type="paragraph" w:customStyle="1" w:styleId="33">
    <w:name w:val="text"/>
    <w:basedOn w:val="1"/>
    <w:qFormat/>
    <w:uiPriority w:val="0"/>
    <w:pPr>
      <w:widowControl/>
    </w:pPr>
    <w:rPr>
      <w:rFonts w:ascii="Tahoma" w:hAnsi="Tahoma" w:cs="Tahoma"/>
      <w:color w:val="000000"/>
      <w:kern w:val="0"/>
      <w:sz w:val="16"/>
      <w:szCs w:val="16"/>
    </w:rPr>
  </w:style>
  <w:style w:type="character" w:customStyle="1" w:styleId="34">
    <w:name w:val="author"/>
    <w:basedOn w:val="10"/>
    <w:qFormat/>
    <w:uiPriority w:val="0"/>
  </w:style>
  <w:style w:type="paragraph" w:customStyle="1" w:styleId="35">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6">
    <w:name w:val="book-title1"/>
    <w:qFormat/>
    <w:uiPriority w:val="0"/>
    <w:rPr>
      <w:rFonts w:hint="default" w:ascii="Arial" w:hAnsi="Arial" w:cs="Arial"/>
      <w:b/>
      <w:bCs/>
      <w:color w:val="FF6600"/>
      <w:sz w:val="28"/>
      <w:szCs w:val="28"/>
    </w:rPr>
  </w:style>
  <w:style w:type="character" w:customStyle="1" w:styleId="37">
    <w:name w:val="apple-style-span"/>
    <w:basedOn w:val="10"/>
    <w:uiPriority w:val="0"/>
  </w:style>
  <w:style w:type="character" w:customStyle="1" w:styleId="38">
    <w:name w:val="apple-converted-space"/>
    <w:basedOn w:val="10"/>
    <w:qFormat/>
    <w:uiPriority w:val="0"/>
  </w:style>
  <w:style w:type="character" w:customStyle="1" w:styleId="39">
    <w:name w:val="批注框文本 Char"/>
    <w:basedOn w:val="10"/>
    <w:link w:val="4"/>
    <w:qFormat/>
    <w:uiPriority w:val="0"/>
    <w:rPr>
      <w:kern w:val="2"/>
      <w:sz w:val="18"/>
      <w:szCs w:val="18"/>
    </w:rPr>
  </w:style>
  <w:style w:type="paragraph" w:styleId="40">
    <w:name w:val="List Paragraph"/>
    <w:basedOn w:val="1"/>
    <w:qFormat/>
    <w:uiPriority w:val="34"/>
    <w:pPr>
      <w:ind w:firstLine="420" w:firstLineChars="200"/>
    </w:pPr>
  </w:style>
  <w:style w:type="character" w:customStyle="1" w:styleId="41">
    <w:name w:val="Unresolved Mention"/>
    <w:basedOn w:val="1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hyperlink" Target="https://www.amazon.com.au/What-When-Youre-Not-Sure-ebook/dp/B0C4XXCFFX/ref=tmm_kin_swatch_0?_encoding=UTF8%26dib_tag=se%26dib=eyJ2IjoiMSJ9.Sl9w5muUkB9pUtjx1dlT2Q.1RuDzoJywVMUcjjnl4YUg1z8yeLzW88KZgYphCl_0ds%26qid=1709201781%26sr=8-1" TargetMode="Externa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915D5-2CB1-4084-8BC5-762640D66723}">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4</Pages>
  <Words>1568</Words>
  <Characters>2130</Characters>
  <Lines>19</Lines>
  <Paragraphs>5</Paragraphs>
  <TotalTime>0</TotalTime>
  <ScaleCrop>false</ScaleCrop>
  <LinksUpToDate>false</LinksUpToDate>
  <CharactersWithSpaces>2201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2024-03-01T02:29:00Z</dcterms:created>
  <dc:creator>Image</dc:creator>
  <cp:lastModifiedBy>LEAD</cp:lastModifiedBy>
  <cp:lastPrinted>2004-04-23T07:06:00Z</cp:lastPrinted>
  <dcterms:modified xsi:type="dcterms:W3CDTF">2025-08-14T09:32:18Z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AEF0A400516042299F88CD3B545670BB</vt:lpwstr>
  </property>
  <property fmtid="{D5CDD505-2E9C-101B-9397-08002B2CF9AE}" pid="4" name="KSOTemplateDocerSaveRecord">
    <vt:lpwstr>eyJoZGlkIjoiM2FiZDIzMjBhYjY3YjcwYmIxYWI1NjM4YzVmYjEyMDMiLCJ1c2VySWQiOiI0NTY2NjYyOTAifQ==</vt:lpwstr>
  </property>
</Properties>
</file>