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FF6" w:rsidRDefault="009A3E36">
      <w:pPr>
        <w:ind w:firstLineChars="1004" w:firstLine="3629"/>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793FF6" w:rsidRDefault="00793FF6">
      <w:pPr>
        <w:ind w:firstLineChars="1004" w:firstLine="3629"/>
        <w:rPr>
          <w:b/>
          <w:bCs/>
          <w:sz w:val="36"/>
        </w:rPr>
      </w:pPr>
    </w:p>
    <w:p w:rsidR="00793FF6" w:rsidRDefault="00E91FC2">
      <w:pPr>
        <w:tabs>
          <w:tab w:val="left" w:pos="341"/>
          <w:tab w:val="left" w:pos="5235"/>
        </w:tabs>
        <w:rPr>
          <w:b/>
          <w:bCs/>
          <w:color w:val="000000"/>
          <w:szCs w:val="21"/>
        </w:rPr>
      </w:pPr>
      <w:r>
        <w:rPr>
          <w:noProof/>
        </w:rPr>
        <w:drawing>
          <wp:anchor distT="0" distB="0" distL="114300" distR="114300" simplePos="0" relativeHeight="251658240" behindDoc="0" locked="0" layoutInCell="1" allowOverlap="1">
            <wp:simplePos x="0" y="0"/>
            <wp:positionH relativeFrom="column">
              <wp:posOffset>4192905</wp:posOffset>
            </wp:positionH>
            <wp:positionV relativeFrom="paragraph">
              <wp:posOffset>8255</wp:posOffset>
            </wp:positionV>
            <wp:extent cx="1202577" cy="1935480"/>
            <wp:effectExtent l="0" t="0" r="0" b="7620"/>
            <wp:wrapSquare wrapText="bothSides"/>
            <wp:docPr id="4" name="图片 4" descr="https://m.media-amazon.com/images/I/91VcFreGsZ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VcFreGsZ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2577" cy="1935480"/>
                    </a:xfrm>
                    <a:prstGeom prst="rect">
                      <a:avLst/>
                    </a:prstGeom>
                    <a:noFill/>
                    <a:ln>
                      <a:noFill/>
                    </a:ln>
                  </pic:spPr>
                </pic:pic>
              </a:graphicData>
            </a:graphic>
          </wp:anchor>
        </w:drawing>
      </w:r>
      <w:r w:rsidR="009A3E36">
        <w:rPr>
          <w:b/>
          <w:bCs/>
          <w:color w:val="000000"/>
          <w:szCs w:val="21"/>
        </w:rPr>
        <w:t>中文书名：</w:t>
      </w:r>
      <w:bookmarkStart w:id="0" w:name="_Hlt89834866"/>
      <w:bookmarkEnd w:id="0"/>
      <w:r w:rsidR="009A3E36">
        <w:rPr>
          <w:rFonts w:hint="eastAsia"/>
          <w:b/>
          <w:bCs/>
          <w:color w:val="000000"/>
          <w:szCs w:val="21"/>
        </w:rPr>
        <w:t>《为什么柏拉图</w:t>
      </w:r>
      <w:r w:rsidR="00435BC9">
        <w:rPr>
          <w:rFonts w:hint="eastAsia"/>
          <w:b/>
          <w:bCs/>
          <w:color w:val="000000"/>
          <w:szCs w:val="21"/>
        </w:rPr>
        <w:t>在当下依然</w:t>
      </w:r>
      <w:r w:rsidR="009A3E36">
        <w:rPr>
          <w:rFonts w:hint="eastAsia"/>
          <w:b/>
          <w:bCs/>
          <w:color w:val="000000"/>
          <w:szCs w:val="21"/>
        </w:rPr>
        <w:t>重要》</w:t>
      </w:r>
    </w:p>
    <w:p w:rsidR="00793FF6" w:rsidRDefault="009A3E36">
      <w:pPr>
        <w:tabs>
          <w:tab w:val="left" w:pos="341"/>
          <w:tab w:val="left" w:pos="5235"/>
        </w:tabs>
        <w:rPr>
          <w:b/>
          <w:bCs/>
          <w:color w:val="000000"/>
          <w:szCs w:val="21"/>
        </w:rPr>
      </w:pPr>
      <w:r>
        <w:rPr>
          <w:b/>
          <w:bCs/>
          <w:color w:val="000000"/>
          <w:szCs w:val="21"/>
        </w:rPr>
        <w:t>英文书名</w:t>
      </w:r>
      <w:r>
        <w:rPr>
          <w:rFonts w:hint="eastAsia"/>
          <w:b/>
          <w:bCs/>
          <w:color w:val="000000"/>
          <w:szCs w:val="21"/>
        </w:rPr>
        <w:t>：</w:t>
      </w:r>
      <w:r>
        <w:rPr>
          <w:rFonts w:hint="eastAsia"/>
          <w:b/>
          <w:bCs/>
          <w:i/>
          <w:color w:val="000000"/>
          <w:szCs w:val="21"/>
        </w:rPr>
        <w:t>Why Plato Matters Now</w:t>
      </w:r>
    </w:p>
    <w:p w:rsidR="00793FF6" w:rsidRDefault="009A3E36">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Angie Hobbs</w:t>
      </w:r>
      <w:hyperlink r:id="rId8" w:history="1"/>
    </w:p>
    <w:p w:rsidR="00793FF6" w:rsidRDefault="009A3E36">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Bloomsbury Publishing</w:t>
      </w:r>
    </w:p>
    <w:p w:rsidR="00793FF6" w:rsidRDefault="009A3E36">
      <w:pPr>
        <w:tabs>
          <w:tab w:val="left" w:pos="341"/>
          <w:tab w:val="left" w:pos="5235"/>
        </w:tabs>
        <w:rPr>
          <w:b/>
          <w:bCs/>
          <w:color w:val="000000"/>
          <w:szCs w:val="21"/>
        </w:rPr>
      </w:pPr>
      <w:r>
        <w:rPr>
          <w:b/>
          <w:bCs/>
          <w:color w:val="000000"/>
          <w:szCs w:val="21"/>
        </w:rPr>
        <w:t>代理公司：</w:t>
      </w:r>
      <w:r>
        <w:rPr>
          <w:b/>
          <w:bCs/>
          <w:color w:val="000000"/>
          <w:szCs w:val="21"/>
        </w:rPr>
        <w:t>ANA/</w:t>
      </w:r>
      <w:r>
        <w:rPr>
          <w:rFonts w:hint="eastAsia"/>
          <w:b/>
          <w:bCs/>
          <w:color w:val="000000"/>
          <w:szCs w:val="21"/>
        </w:rPr>
        <w:t>Jessica Wu</w:t>
      </w:r>
    </w:p>
    <w:p w:rsidR="00793FF6" w:rsidRDefault="009A3E36">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E91FC2" w:rsidRPr="00E91FC2">
        <w:rPr>
          <w:b/>
          <w:bCs/>
          <w:color w:val="000000"/>
          <w:szCs w:val="21"/>
        </w:rPr>
        <w:t>240</w:t>
      </w:r>
      <w:r>
        <w:rPr>
          <w:rFonts w:hint="eastAsia"/>
          <w:b/>
          <w:bCs/>
          <w:color w:val="000000"/>
          <w:szCs w:val="21"/>
        </w:rPr>
        <w:t>页</w:t>
      </w:r>
    </w:p>
    <w:p w:rsidR="00793FF6" w:rsidRDefault="009A3E36">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25</w:t>
      </w:r>
      <w:r>
        <w:rPr>
          <w:b/>
          <w:bCs/>
          <w:color w:val="000000"/>
          <w:szCs w:val="21"/>
        </w:rPr>
        <w:t>年</w:t>
      </w:r>
      <w:r>
        <w:rPr>
          <w:rFonts w:hint="eastAsia"/>
          <w:b/>
          <w:bCs/>
          <w:color w:val="000000"/>
          <w:szCs w:val="21"/>
        </w:rPr>
        <w:t>8</w:t>
      </w:r>
      <w:r>
        <w:rPr>
          <w:b/>
          <w:bCs/>
          <w:color w:val="000000"/>
          <w:szCs w:val="21"/>
        </w:rPr>
        <w:t>月</w:t>
      </w:r>
    </w:p>
    <w:p w:rsidR="00793FF6" w:rsidRDefault="009A3E36">
      <w:pPr>
        <w:rPr>
          <w:b/>
          <w:bCs/>
          <w:color w:val="000000"/>
        </w:rPr>
      </w:pPr>
      <w:r>
        <w:rPr>
          <w:b/>
          <w:bCs/>
          <w:color w:val="000000"/>
        </w:rPr>
        <w:t>代理地区：中国大陆</w:t>
      </w:r>
      <w:r w:rsidR="00E91FC2">
        <w:rPr>
          <w:b/>
          <w:bCs/>
          <w:color w:val="000000"/>
        </w:rPr>
        <w:t>、台湾</w:t>
      </w:r>
    </w:p>
    <w:p w:rsidR="00793FF6" w:rsidRDefault="009A3E36">
      <w:pPr>
        <w:tabs>
          <w:tab w:val="left" w:pos="341"/>
          <w:tab w:val="left" w:pos="5235"/>
        </w:tabs>
        <w:rPr>
          <w:b/>
          <w:bCs/>
          <w:szCs w:val="21"/>
        </w:rPr>
      </w:pPr>
      <w:r>
        <w:rPr>
          <w:b/>
          <w:bCs/>
          <w:szCs w:val="21"/>
        </w:rPr>
        <w:t>审读资料：</w:t>
      </w:r>
      <w:r w:rsidR="00E91FC2">
        <w:rPr>
          <w:rFonts w:hint="eastAsia"/>
          <w:b/>
          <w:bCs/>
          <w:szCs w:val="21"/>
        </w:rPr>
        <w:t>电子稿</w:t>
      </w:r>
    </w:p>
    <w:p w:rsidR="00793FF6" w:rsidRDefault="009A3E36">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大众哲学</w:t>
      </w:r>
    </w:p>
    <w:p w:rsidR="00E91FC2" w:rsidRPr="00E91FC2" w:rsidRDefault="00E91FC2">
      <w:pPr>
        <w:tabs>
          <w:tab w:val="left" w:pos="341"/>
          <w:tab w:val="left" w:pos="5235"/>
        </w:tabs>
        <w:rPr>
          <w:b/>
          <w:bCs/>
          <w:color w:val="FF0000"/>
          <w:szCs w:val="21"/>
        </w:rPr>
      </w:pPr>
      <w:r w:rsidRPr="00E91FC2">
        <w:rPr>
          <w:b/>
          <w:bCs/>
          <w:color w:val="FF0000"/>
          <w:szCs w:val="21"/>
        </w:rPr>
        <w:t>亚马逊畅销书排名：</w:t>
      </w:r>
    </w:p>
    <w:p w:rsidR="00E91FC2" w:rsidRPr="00E91FC2" w:rsidRDefault="00E91FC2" w:rsidP="00E91FC2">
      <w:pPr>
        <w:tabs>
          <w:tab w:val="left" w:pos="341"/>
          <w:tab w:val="left" w:pos="5235"/>
        </w:tabs>
        <w:rPr>
          <w:b/>
          <w:bCs/>
          <w:color w:val="FF0000"/>
          <w:szCs w:val="21"/>
        </w:rPr>
      </w:pPr>
      <w:r w:rsidRPr="00E91FC2">
        <w:rPr>
          <w:b/>
          <w:bCs/>
          <w:color w:val="FF0000"/>
          <w:szCs w:val="21"/>
        </w:rPr>
        <w:t>#79 in Individual Philosophers (Books)</w:t>
      </w:r>
    </w:p>
    <w:p w:rsidR="00E91FC2" w:rsidRPr="00E91FC2" w:rsidRDefault="00E91FC2" w:rsidP="00E91FC2">
      <w:pPr>
        <w:tabs>
          <w:tab w:val="left" w:pos="341"/>
          <w:tab w:val="left" w:pos="5235"/>
        </w:tabs>
        <w:rPr>
          <w:b/>
          <w:bCs/>
          <w:color w:val="FF0000"/>
          <w:szCs w:val="21"/>
        </w:rPr>
      </w:pPr>
      <w:r w:rsidRPr="00E91FC2">
        <w:rPr>
          <w:b/>
          <w:bCs/>
          <w:color w:val="FF0000"/>
          <w:szCs w:val="21"/>
        </w:rPr>
        <w:t>#85 in Ancient Greek History (Books)</w:t>
      </w:r>
    </w:p>
    <w:p w:rsidR="00E91FC2" w:rsidRPr="00E91FC2" w:rsidRDefault="00E91FC2" w:rsidP="00E91FC2">
      <w:pPr>
        <w:tabs>
          <w:tab w:val="left" w:pos="341"/>
          <w:tab w:val="left" w:pos="5235"/>
        </w:tabs>
        <w:rPr>
          <w:b/>
          <w:bCs/>
          <w:color w:val="FF0000"/>
          <w:szCs w:val="21"/>
        </w:rPr>
      </w:pPr>
      <w:r w:rsidRPr="00E91FC2">
        <w:rPr>
          <w:b/>
          <w:bCs/>
          <w:color w:val="FF0000"/>
          <w:szCs w:val="21"/>
        </w:rPr>
        <w:t>#236 in Ancient Greek &amp; Roman Philosophy</w:t>
      </w:r>
    </w:p>
    <w:p w:rsidR="00793FF6" w:rsidRDefault="00793FF6">
      <w:pPr>
        <w:rPr>
          <w:rFonts w:ascii="Arial" w:hAnsi="Arial" w:cs="Arial"/>
          <w:b/>
          <w:bCs/>
          <w:color w:val="000000"/>
          <w:spacing w:val="-3"/>
          <w:sz w:val="11"/>
          <w:szCs w:val="11"/>
          <w:shd w:val="clear" w:color="auto" w:fill="FFFFFF"/>
        </w:rPr>
      </w:pPr>
    </w:p>
    <w:p w:rsidR="00E91FC2" w:rsidRDefault="00E91FC2">
      <w:pPr>
        <w:rPr>
          <w:rFonts w:ascii="Arial" w:hAnsi="Arial" w:cs="Arial"/>
          <w:b/>
          <w:bCs/>
          <w:color w:val="000000"/>
          <w:spacing w:val="-3"/>
          <w:sz w:val="11"/>
          <w:szCs w:val="11"/>
          <w:shd w:val="clear" w:color="auto" w:fill="FFFFFF"/>
        </w:rPr>
      </w:pPr>
    </w:p>
    <w:p w:rsidR="00793FF6" w:rsidRDefault="009A3E36">
      <w:pPr>
        <w:rPr>
          <w:b/>
          <w:bCs/>
          <w:color w:val="000000"/>
        </w:rPr>
      </w:pPr>
      <w:r>
        <w:rPr>
          <w:b/>
          <w:bCs/>
          <w:color w:val="000000"/>
        </w:rPr>
        <w:t>内容简介：</w:t>
      </w:r>
    </w:p>
    <w:p w:rsidR="00793FF6" w:rsidRDefault="00793FF6">
      <w:pPr>
        <w:rPr>
          <w:bCs/>
          <w:kern w:val="0"/>
          <w:szCs w:val="21"/>
        </w:rPr>
      </w:pPr>
    </w:p>
    <w:p w:rsidR="00793FF6" w:rsidRPr="00E91FC2" w:rsidRDefault="009A3E36">
      <w:pPr>
        <w:ind w:firstLineChars="200" w:firstLine="422"/>
        <w:rPr>
          <w:b/>
          <w:bCs/>
          <w:kern w:val="0"/>
          <w:szCs w:val="21"/>
        </w:rPr>
      </w:pPr>
      <w:r w:rsidRPr="00E91FC2">
        <w:rPr>
          <w:rFonts w:hint="eastAsia"/>
          <w:b/>
          <w:bCs/>
          <w:kern w:val="0"/>
          <w:szCs w:val="21"/>
        </w:rPr>
        <w:t>在这本极具说服力和智慧的著作中，安吉·霍布斯教授（</w:t>
      </w:r>
      <w:r w:rsidRPr="00E91FC2">
        <w:rPr>
          <w:rFonts w:hint="eastAsia"/>
          <w:b/>
          <w:bCs/>
          <w:kern w:val="0"/>
          <w:szCs w:val="21"/>
        </w:rPr>
        <w:t>Angie Hobbs</w:t>
      </w:r>
      <w:r w:rsidRPr="00E91FC2">
        <w:rPr>
          <w:rFonts w:hint="eastAsia"/>
          <w:b/>
          <w:bCs/>
          <w:kern w:val="0"/>
          <w:szCs w:val="21"/>
        </w:rPr>
        <w:t>）证明了柏拉图比以往任何时候都更加重要。</w:t>
      </w:r>
    </w:p>
    <w:p w:rsidR="00793FF6" w:rsidRDefault="00793FF6">
      <w:pPr>
        <w:rPr>
          <w:bCs/>
          <w:kern w:val="0"/>
          <w:szCs w:val="21"/>
        </w:rPr>
      </w:pPr>
    </w:p>
    <w:p w:rsidR="00793FF6" w:rsidRDefault="009A3E36">
      <w:pPr>
        <w:ind w:firstLineChars="200" w:firstLine="420"/>
        <w:rPr>
          <w:bCs/>
          <w:kern w:val="0"/>
          <w:szCs w:val="21"/>
        </w:rPr>
      </w:pPr>
      <w:r>
        <w:rPr>
          <w:rFonts w:hint="eastAsia"/>
          <w:bCs/>
          <w:kern w:val="0"/>
          <w:szCs w:val="21"/>
        </w:rPr>
        <w:t>柏拉图仍然重要吗？</w:t>
      </w:r>
      <w:r>
        <w:rPr>
          <w:rFonts w:hint="eastAsia"/>
          <w:bCs/>
          <w:kern w:val="0"/>
          <w:szCs w:val="21"/>
        </w:rPr>
        <w:t xml:space="preserve"> </w:t>
      </w:r>
      <w:r>
        <w:rPr>
          <w:rFonts w:hint="eastAsia"/>
          <w:bCs/>
          <w:kern w:val="0"/>
          <w:szCs w:val="21"/>
        </w:rPr>
        <w:t>这位古代哲学家影响了无数思想家和诗人，但如今他的思想已不再像过去那样广泛传播。然而，正如安吉·霍布斯在这本见解深刻的书中所主张的，这种忽视是一个严重的错误。</w:t>
      </w:r>
    </w:p>
    <w:p w:rsidR="00793FF6" w:rsidRDefault="00793FF6">
      <w:pPr>
        <w:rPr>
          <w:bCs/>
          <w:kern w:val="0"/>
          <w:szCs w:val="21"/>
        </w:rPr>
      </w:pPr>
    </w:p>
    <w:p w:rsidR="00793FF6" w:rsidRDefault="009A3E36">
      <w:pPr>
        <w:ind w:firstLineChars="200" w:firstLine="420"/>
        <w:rPr>
          <w:bCs/>
          <w:kern w:val="0"/>
          <w:szCs w:val="21"/>
        </w:rPr>
      </w:pPr>
      <w:r>
        <w:rPr>
          <w:rFonts w:hint="eastAsia"/>
          <w:bCs/>
          <w:kern w:val="0"/>
          <w:szCs w:val="21"/>
        </w:rPr>
        <w:t>如果我们想要理解当今世界——从民主、独裁、假新闻，到名人文化、取消文化，以及金钱的作用与局限性——柏拉图仍然是最好的起点。霍布斯教授在书中探讨了古典哲学与现代社会的交汇点，展示了柏拉图如何帮助我们回答关乎美好生活与社会的核心问题，包括医疗、爱情与友谊、英雄主义、现实、艺术与神话建构。此外，她还揭示了柏拉图对苏格拉底方法和对话形式的改造如何让我们能够以更具建设性的方式处理争议性议题。</w:t>
      </w:r>
    </w:p>
    <w:p w:rsidR="00793FF6" w:rsidRDefault="00793FF6">
      <w:pPr>
        <w:rPr>
          <w:bCs/>
          <w:kern w:val="0"/>
          <w:szCs w:val="21"/>
        </w:rPr>
      </w:pPr>
    </w:p>
    <w:p w:rsidR="00793FF6" w:rsidRDefault="009A3E36">
      <w:pPr>
        <w:ind w:firstLineChars="200" w:firstLine="420"/>
        <w:rPr>
          <w:bCs/>
          <w:kern w:val="0"/>
          <w:szCs w:val="21"/>
        </w:rPr>
      </w:pPr>
      <w:r>
        <w:rPr>
          <w:rFonts w:hint="eastAsia"/>
          <w:bCs/>
          <w:kern w:val="0"/>
          <w:szCs w:val="21"/>
        </w:rPr>
        <w:t>本书以清晰易懂的方式解释了柏拉图的方法论、论证、思想以及生动的哲学比喻，适合熟悉柏拉图思想的读者，也适用于初次接触柏拉图哲学的人。它向我们展示了：在当今世界，柏拉图为何依然不可或缺。</w:t>
      </w:r>
    </w:p>
    <w:p w:rsidR="00793FF6" w:rsidRDefault="00793FF6">
      <w:pPr>
        <w:rPr>
          <w:bCs/>
          <w:kern w:val="0"/>
          <w:szCs w:val="21"/>
        </w:rPr>
      </w:pPr>
    </w:p>
    <w:p w:rsidR="00E91FC2" w:rsidRDefault="00E91FC2">
      <w:pPr>
        <w:rPr>
          <w:bCs/>
          <w:kern w:val="0"/>
          <w:szCs w:val="21"/>
        </w:rPr>
      </w:pPr>
    </w:p>
    <w:p w:rsidR="00793FF6" w:rsidRDefault="009A3E36" w:rsidP="00E91FC2">
      <w:pPr>
        <w:rPr>
          <w:b/>
          <w:color w:val="000000"/>
          <w:szCs w:val="21"/>
        </w:rPr>
      </w:pPr>
      <w:r>
        <w:rPr>
          <w:b/>
          <w:color w:val="000000"/>
          <w:szCs w:val="21"/>
        </w:rPr>
        <w:lastRenderedPageBreak/>
        <w:t>作者简介：</w:t>
      </w:r>
    </w:p>
    <w:p w:rsidR="00793FF6" w:rsidRDefault="00793FF6" w:rsidP="00E91FC2">
      <w:pPr>
        <w:rPr>
          <w:bCs/>
          <w:color w:val="000000"/>
          <w:szCs w:val="21"/>
        </w:rPr>
      </w:pPr>
    </w:p>
    <w:p w:rsidR="00793FF6" w:rsidRDefault="00E91FC2" w:rsidP="00E91FC2">
      <w:pPr>
        <w:ind w:firstLineChars="200" w:firstLine="420"/>
        <w:rPr>
          <w:color w:val="000000"/>
          <w:szCs w:val="21"/>
        </w:rPr>
      </w:pPr>
      <w:r>
        <w:rPr>
          <w:noProof/>
        </w:rPr>
        <w:drawing>
          <wp:anchor distT="0" distB="0" distL="114300" distR="114300" simplePos="0" relativeHeight="251658752" behindDoc="0" locked="0" layoutInCell="1" allowOverlap="1" wp14:anchorId="14C89BC5" wp14:editId="6DF3EA98">
            <wp:simplePos x="0" y="0"/>
            <wp:positionH relativeFrom="column">
              <wp:posOffset>1905</wp:posOffset>
            </wp:positionH>
            <wp:positionV relativeFrom="paragraph">
              <wp:posOffset>8255</wp:posOffset>
            </wp:positionV>
            <wp:extent cx="1813560" cy="95948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13560" cy="959485"/>
                    </a:xfrm>
                    <a:prstGeom prst="rect">
                      <a:avLst/>
                    </a:prstGeom>
                  </pic:spPr>
                </pic:pic>
              </a:graphicData>
            </a:graphic>
            <wp14:sizeRelH relativeFrom="margin">
              <wp14:pctWidth>0</wp14:pctWidth>
            </wp14:sizeRelH>
            <wp14:sizeRelV relativeFrom="margin">
              <wp14:pctHeight>0</wp14:pctHeight>
            </wp14:sizeRelV>
          </wp:anchor>
        </w:drawing>
      </w:r>
      <w:r w:rsidR="009A3E36">
        <w:rPr>
          <w:rFonts w:hint="eastAsia"/>
          <w:b/>
          <w:bCs/>
          <w:color w:val="000000"/>
          <w:szCs w:val="21"/>
        </w:rPr>
        <w:t>安吉·霍布斯（</w:t>
      </w:r>
      <w:r w:rsidR="009A3E36">
        <w:rPr>
          <w:rFonts w:hint="eastAsia"/>
          <w:b/>
          <w:bCs/>
          <w:color w:val="000000"/>
          <w:szCs w:val="21"/>
        </w:rPr>
        <w:t>Angie Hobbs</w:t>
      </w:r>
      <w:r w:rsidR="009A3E36">
        <w:rPr>
          <w:rFonts w:hint="eastAsia"/>
          <w:b/>
          <w:bCs/>
          <w:color w:val="000000"/>
          <w:szCs w:val="21"/>
        </w:rPr>
        <w:t>）</w:t>
      </w:r>
      <w:r w:rsidR="009A3E36">
        <w:rPr>
          <w:rFonts w:hint="eastAsia"/>
          <w:color w:val="000000"/>
          <w:szCs w:val="21"/>
        </w:rPr>
        <w:t>是谢菲尔德大学“公众哲学理解”教授，主要研究领域包括古代哲学、伦理学及政治理论，从古典思想至当代的发展。她在这些领域著作颇丰，其中包括《柏拉图与英雄》（剑桥大学出版社）。她最近面向大众出版的作品是《柏拉图的〈理想国〉》（</w:t>
      </w:r>
      <w:r w:rsidR="009A3E36">
        <w:rPr>
          <w:rFonts w:hint="eastAsia"/>
          <w:i/>
          <w:iCs/>
          <w:color w:val="000000"/>
          <w:szCs w:val="21"/>
        </w:rPr>
        <w:t>Plato</w:t>
      </w:r>
      <w:r w:rsidR="009A3E36">
        <w:rPr>
          <w:i/>
          <w:iCs/>
          <w:color w:val="000000"/>
          <w:szCs w:val="21"/>
        </w:rPr>
        <w:t>’</w:t>
      </w:r>
      <w:r w:rsidR="009A3E36">
        <w:rPr>
          <w:rFonts w:hint="eastAsia"/>
          <w:i/>
          <w:iCs/>
          <w:color w:val="000000"/>
          <w:szCs w:val="21"/>
        </w:rPr>
        <w:t>s Republic: A Ladybird Expert Book</w:t>
      </w:r>
      <w:r w:rsidR="009A3E36">
        <w:rPr>
          <w:rFonts w:hint="eastAsia"/>
          <w:color w:val="000000"/>
          <w:szCs w:val="21"/>
        </w:rPr>
        <w:t>），而《</w:t>
      </w:r>
      <w:r w:rsidR="00435BC9" w:rsidRPr="00435BC9">
        <w:rPr>
          <w:rFonts w:hint="eastAsia"/>
          <w:color w:val="000000"/>
          <w:szCs w:val="21"/>
        </w:rPr>
        <w:t>为什么柏拉图在当下依然重要</w:t>
      </w:r>
      <w:r w:rsidR="009A3E36">
        <w:rPr>
          <w:rFonts w:hint="eastAsia"/>
          <w:color w:val="000000"/>
          <w:szCs w:val="21"/>
        </w:rPr>
        <w:t>》将于</w:t>
      </w:r>
      <w:r w:rsidR="009A3E36">
        <w:rPr>
          <w:rFonts w:hint="eastAsia"/>
          <w:color w:val="000000"/>
          <w:szCs w:val="21"/>
        </w:rPr>
        <w:t>2025</w:t>
      </w:r>
      <w:r w:rsidR="009A3E36">
        <w:rPr>
          <w:rFonts w:hint="eastAsia"/>
          <w:color w:val="000000"/>
          <w:szCs w:val="21"/>
        </w:rPr>
        <w:t>年由布卢姆斯伯里出版社（</w:t>
      </w:r>
      <w:r w:rsidR="009A3E36">
        <w:rPr>
          <w:rFonts w:hint="eastAsia"/>
          <w:color w:val="000000"/>
          <w:szCs w:val="21"/>
        </w:rPr>
        <w:t>Bloomsbury</w:t>
      </w:r>
      <w:r w:rsidR="009A3E36">
        <w:rPr>
          <w:rFonts w:hint="eastAsia"/>
          <w:color w:val="000000"/>
          <w:szCs w:val="21"/>
        </w:rPr>
        <w:t>）出版。</w:t>
      </w:r>
    </w:p>
    <w:p w:rsidR="00793FF6" w:rsidRDefault="00793FF6" w:rsidP="00E91FC2">
      <w:pPr>
        <w:rPr>
          <w:color w:val="000000"/>
          <w:szCs w:val="21"/>
        </w:rPr>
      </w:pPr>
    </w:p>
    <w:p w:rsidR="00793FF6" w:rsidRDefault="009A3E36" w:rsidP="00E91FC2">
      <w:pPr>
        <w:ind w:firstLineChars="200" w:firstLine="420"/>
        <w:rPr>
          <w:color w:val="000000"/>
          <w:szCs w:val="21"/>
        </w:rPr>
      </w:pPr>
      <w:r>
        <w:rPr>
          <w:rFonts w:hint="eastAsia"/>
          <w:color w:val="000000"/>
          <w:szCs w:val="21"/>
        </w:rPr>
        <w:t>霍布斯教授经常在全球各大媒体上发表观点，包括</w:t>
      </w:r>
      <w:r>
        <w:rPr>
          <w:rFonts w:hint="eastAsia"/>
          <w:color w:val="000000"/>
          <w:szCs w:val="21"/>
        </w:rPr>
        <w:t>BBC 4</w:t>
      </w:r>
      <w:r>
        <w:rPr>
          <w:rFonts w:hint="eastAsia"/>
          <w:color w:val="000000"/>
          <w:szCs w:val="21"/>
        </w:rPr>
        <w:t>频道的《在我们的时代》（</w:t>
      </w:r>
      <w:r>
        <w:rPr>
          <w:rFonts w:hint="eastAsia"/>
          <w:color w:val="000000"/>
          <w:szCs w:val="21"/>
        </w:rPr>
        <w:t>In Our Time</w:t>
      </w:r>
      <w:r>
        <w:rPr>
          <w:rFonts w:hint="eastAsia"/>
          <w:color w:val="000000"/>
          <w:szCs w:val="21"/>
        </w:rPr>
        <w:t>），她已在该节目上做客</w:t>
      </w:r>
      <w:r>
        <w:rPr>
          <w:rFonts w:hint="eastAsia"/>
          <w:color w:val="000000"/>
          <w:szCs w:val="21"/>
        </w:rPr>
        <w:t>27</w:t>
      </w:r>
      <w:r>
        <w:rPr>
          <w:rFonts w:hint="eastAsia"/>
          <w:color w:val="000000"/>
          <w:szCs w:val="21"/>
        </w:rPr>
        <w:t>次。此外，她曾在达沃斯世界经济论坛、雅典民主论坛、英国议会、苏格兰议会、威斯敏斯特教堂等地发表演讲，并曾作为嘉宾登上《荒岛唱片》（</w:t>
      </w:r>
      <w:r>
        <w:rPr>
          <w:rFonts w:hint="eastAsia"/>
          <w:color w:val="000000"/>
          <w:szCs w:val="21"/>
        </w:rPr>
        <w:t>Desert Island Discs</w:t>
      </w:r>
      <w:r>
        <w:rPr>
          <w:rFonts w:hint="eastAsia"/>
          <w:color w:val="000000"/>
          <w:szCs w:val="21"/>
        </w:rPr>
        <w:t>）、《私人激情》（</w:t>
      </w:r>
      <w:r>
        <w:rPr>
          <w:rFonts w:hint="eastAsia"/>
          <w:color w:val="000000"/>
          <w:szCs w:val="21"/>
        </w:rPr>
        <w:t>Private Passions</w:t>
      </w:r>
      <w:r>
        <w:rPr>
          <w:rFonts w:hint="eastAsia"/>
          <w:color w:val="000000"/>
          <w:szCs w:val="21"/>
        </w:rPr>
        <w:t>）及《</w:t>
      </w:r>
      <w:r>
        <w:rPr>
          <w:rFonts w:hint="eastAsia"/>
          <w:color w:val="000000"/>
          <w:szCs w:val="21"/>
        </w:rPr>
        <w:t>Test Match Special</w:t>
      </w:r>
      <w:r>
        <w:rPr>
          <w:rFonts w:hint="eastAsia"/>
          <w:color w:val="000000"/>
          <w:szCs w:val="21"/>
        </w:rPr>
        <w:t>》。她还是</w:t>
      </w:r>
      <w:r>
        <w:rPr>
          <w:rFonts w:hint="eastAsia"/>
          <w:color w:val="000000"/>
          <w:szCs w:val="21"/>
        </w:rPr>
        <w:t>2019</w:t>
      </w:r>
      <w:r>
        <w:rPr>
          <w:rFonts w:hint="eastAsia"/>
          <w:color w:val="000000"/>
          <w:szCs w:val="21"/>
        </w:rPr>
        <w:t>年国际布克奖（现为布克国际奖）的评委，并曾在</w:t>
      </w:r>
      <w:r>
        <w:rPr>
          <w:rFonts w:hint="eastAsia"/>
          <w:color w:val="000000"/>
          <w:szCs w:val="21"/>
        </w:rPr>
        <w:t>2018-2019</w:t>
      </w:r>
      <w:r>
        <w:rPr>
          <w:rFonts w:hint="eastAsia"/>
          <w:color w:val="000000"/>
          <w:szCs w:val="21"/>
        </w:rPr>
        <w:t>年担任世界经济论坛全球未来委员会（</w:t>
      </w:r>
      <w:r>
        <w:rPr>
          <w:rFonts w:hint="eastAsia"/>
          <w:color w:val="000000"/>
          <w:szCs w:val="21"/>
        </w:rPr>
        <w:t>World Economic Forum Global Future Council</w:t>
      </w:r>
      <w:r>
        <w:rPr>
          <w:rFonts w:hint="eastAsia"/>
          <w:color w:val="000000"/>
          <w:szCs w:val="21"/>
        </w:rPr>
        <w:t>）“价值观、伦理与创新”小组成员。</w:t>
      </w:r>
    </w:p>
    <w:p w:rsidR="00793FF6" w:rsidRDefault="00793FF6" w:rsidP="00E91FC2">
      <w:pPr>
        <w:rPr>
          <w:b/>
          <w:bCs/>
          <w:color w:val="000000"/>
          <w:szCs w:val="21"/>
        </w:rPr>
      </w:pPr>
    </w:p>
    <w:p w:rsidR="00E91FC2" w:rsidRDefault="00E91FC2" w:rsidP="00E91FC2">
      <w:pPr>
        <w:rPr>
          <w:b/>
          <w:bCs/>
          <w:color w:val="000000"/>
          <w:szCs w:val="21"/>
        </w:rPr>
      </w:pPr>
    </w:p>
    <w:p w:rsidR="00E91FC2" w:rsidRPr="00E91FC2" w:rsidRDefault="00E91FC2" w:rsidP="00E91FC2">
      <w:pPr>
        <w:rPr>
          <w:b/>
          <w:bCs/>
          <w:color w:val="000000"/>
          <w:szCs w:val="21"/>
        </w:rPr>
      </w:pPr>
      <w:r w:rsidRPr="00E91FC2">
        <w:rPr>
          <w:b/>
          <w:bCs/>
          <w:color w:val="000000"/>
          <w:szCs w:val="21"/>
        </w:rPr>
        <w:t>媒体评价：</w:t>
      </w:r>
    </w:p>
    <w:p w:rsidR="00E91FC2" w:rsidRDefault="00E91FC2" w:rsidP="00E91FC2">
      <w:pPr>
        <w:rPr>
          <w:bCs/>
          <w:color w:val="000000"/>
          <w:szCs w:val="21"/>
        </w:rPr>
      </w:pPr>
    </w:p>
    <w:p w:rsidR="00E91FC2" w:rsidRPr="00E91FC2" w:rsidRDefault="00E91FC2" w:rsidP="00E91FC2">
      <w:pPr>
        <w:ind w:firstLineChars="200" w:firstLine="420"/>
        <w:rPr>
          <w:bCs/>
          <w:color w:val="000000"/>
          <w:szCs w:val="21"/>
        </w:rPr>
      </w:pPr>
      <w:r w:rsidRPr="00E91FC2">
        <w:rPr>
          <w:rFonts w:hint="eastAsia"/>
          <w:bCs/>
          <w:color w:val="000000"/>
          <w:szCs w:val="21"/>
        </w:rPr>
        <w:t>“这是一部关于柏拉图及其在现代世界地位的权威指南，以配得上这位哲学巨匠的热忱、洞见与清晰笔触写就。霍布斯堪称连接我们与希腊思想史之间最可靠的桥梁。”</w:t>
      </w:r>
    </w:p>
    <w:p w:rsidR="00E91FC2" w:rsidRPr="00E91FC2" w:rsidRDefault="00E91FC2" w:rsidP="00E91FC2">
      <w:pPr>
        <w:ind w:firstLineChars="200" w:firstLine="420"/>
        <w:jc w:val="right"/>
        <w:rPr>
          <w:bCs/>
          <w:color w:val="000000"/>
          <w:szCs w:val="21"/>
        </w:rPr>
      </w:pPr>
      <w:r w:rsidRPr="00E91FC2">
        <w:rPr>
          <w:rFonts w:hint="eastAsia"/>
          <w:bCs/>
          <w:color w:val="000000"/>
          <w:szCs w:val="21"/>
        </w:rPr>
        <w:t>——黛西·邓恩</w:t>
      </w:r>
      <w:r>
        <w:rPr>
          <w:rFonts w:hint="eastAsia"/>
          <w:bCs/>
          <w:color w:val="000000"/>
          <w:szCs w:val="21"/>
        </w:rPr>
        <w:t>（</w:t>
      </w:r>
      <w:r w:rsidRPr="00E91FC2">
        <w:rPr>
          <w:bCs/>
          <w:color w:val="000000"/>
          <w:szCs w:val="21"/>
        </w:rPr>
        <w:t>Daisy Dunn</w:t>
      </w:r>
      <w:r>
        <w:rPr>
          <w:rFonts w:hint="eastAsia"/>
          <w:bCs/>
          <w:color w:val="000000"/>
          <w:szCs w:val="21"/>
        </w:rPr>
        <w:t>）</w:t>
      </w:r>
      <w:r w:rsidRPr="00E91FC2">
        <w:rPr>
          <w:rFonts w:hint="eastAsia"/>
          <w:bCs/>
          <w:color w:val="000000"/>
          <w:szCs w:val="21"/>
        </w:rPr>
        <w:t>，《缺失的线索：通过塑造古代世界的女性重述历史》</w:t>
      </w:r>
      <w:r>
        <w:rPr>
          <w:rFonts w:hint="eastAsia"/>
          <w:bCs/>
          <w:color w:val="000000"/>
          <w:szCs w:val="21"/>
        </w:rPr>
        <w:t>（</w:t>
      </w:r>
      <w:r w:rsidRPr="00E91FC2">
        <w:rPr>
          <w:bCs/>
          <w:i/>
          <w:color w:val="000000"/>
          <w:szCs w:val="21"/>
        </w:rPr>
        <w:t>The Missing Thread: A New History of the Ancient World Through the Women Who Shaped It</w:t>
      </w:r>
      <w:r>
        <w:rPr>
          <w:rFonts w:hint="eastAsia"/>
          <w:bCs/>
          <w:color w:val="000000"/>
          <w:szCs w:val="21"/>
        </w:rPr>
        <w:t>）的</w:t>
      </w:r>
      <w:r w:rsidRPr="00E91FC2">
        <w:rPr>
          <w:rFonts w:hint="eastAsia"/>
          <w:bCs/>
          <w:color w:val="000000"/>
          <w:szCs w:val="21"/>
        </w:rPr>
        <w:t>作者</w:t>
      </w:r>
    </w:p>
    <w:p w:rsidR="00E91FC2" w:rsidRPr="00E91FC2" w:rsidRDefault="00E91FC2" w:rsidP="00E91FC2">
      <w:pPr>
        <w:ind w:firstLineChars="200" w:firstLine="420"/>
        <w:rPr>
          <w:bCs/>
          <w:color w:val="000000"/>
          <w:szCs w:val="21"/>
        </w:rPr>
      </w:pPr>
    </w:p>
    <w:p w:rsidR="00E91FC2" w:rsidRPr="00E91FC2" w:rsidRDefault="00E91FC2" w:rsidP="00E91FC2">
      <w:pPr>
        <w:ind w:firstLineChars="200" w:firstLine="420"/>
        <w:rPr>
          <w:bCs/>
          <w:color w:val="000000"/>
          <w:szCs w:val="21"/>
        </w:rPr>
      </w:pPr>
      <w:r w:rsidRPr="00E91FC2">
        <w:rPr>
          <w:rFonts w:hint="eastAsia"/>
          <w:bCs/>
          <w:color w:val="000000"/>
          <w:szCs w:val="21"/>
        </w:rPr>
        <w:t>“柏拉图属于当下——亦属于永恒的追寻者。霍布斯教授自少女时代便是柏拉图的拥趸，她以毫不掩饰且极具感染力的喜悦，传递着这份并非全无批判的热忱。她的哲学解读远非对大师精深著作的简单注脚，而堪称面向十九岁新生代（及其前辈）的最佳柏拉图通识著作。”</w:t>
      </w:r>
    </w:p>
    <w:p w:rsidR="00E91FC2" w:rsidRPr="00E91FC2" w:rsidRDefault="00E91FC2" w:rsidP="00E91FC2">
      <w:pPr>
        <w:ind w:firstLineChars="200" w:firstLine="420"/>
        <w:jc w:val="right"/>
        <w:rPr>
          <w:bCs/>
          <w:color w:val="000000"/>
          <w:szCs w:val="21"/>
        </w:rPr>
      </w:pPr>
      <w:r w:rsidRPr="00E91FC2">
        <w:rPr>
          <w:rFonts w:hint="eastAsia"/>
          <w:bCs/>
          <w:color w:val="000000"/>
          <w:szCs w:val="21"/>
        </w:rPr>
        <w:t>——保罗·卡特利奇</w:t>
      </w:r>
      <w:r>
        <w:rPr>
          <w:rFonts w:hint="eastAsia"/>
          <w:bCs/>
          <w:color w:val="000000"/>
          <w:szCs w:val="21"/>
        </w:rPr>
        <w:t>（</w:t>
      </w:r>
      <w:r w:rsidRPr="00E91FC2">
        <w:rPr>
          <w:bCs/>
          <w:color w:val="000000"/>
          <w:szCs w:val="21"/>
        </w:rPr>
        <w:t>Paul Cartledge</w:t>
      </w:r>
      <w:r>
        <w:rPr>
          <w:rFonts w:hint="eastAsia"/>
          <w:bCs/>
          <w:color w:val="000000"/>
          <w:szCs w:val="21"/>
        </w:rPr>
        <w:t>）</w:t>
      </w:r>
      <w:r w:rsidRPr="00E91FC2">
        <w:rPr>
          <w:rFonts w:hint="eastAsia"/>
          <w:bCs/>
          <w:color w:val="000000"/>
          <w:szCs w:val="21"/>
        </w:rPr>
        <w:t>，《底比斯：被遗忘的古希腊城邦》</w:t>
      </w:r>
      <w:r>
        <w:rPr>
          <w:rFonts w:hint="eastAsia"/>
          <w:bCs/>
          <w:color w:val="000000"/>
          <w:szCs w:val="21"/>
        </w:rPr>
        <w:t>（</w:t>
      </w:r>
      <w:r w:rsidRPr="00E91FC2">
        <w:rPr>
          <w:bCs/>
          <w:i/>
          <w:color w:val="000000"/>
          <w:szCs w:val="21"/>
        </w:rPr>
        <w:t>Thebes: The Forgotten City of Ancient Greece</w:t>
      </w:r>
      <w:r>
        <w:rPr>
          <w:rFonts w:hint="eastAsia"/>
          <w:bCs/>
          <w:color w:val="000000"/>
          <w:szCs w:val="21"/>
        </w:rPr>
        <w:t>）的</w:t>
      </w:r>
      <w:r w:rsidRPr="00E91FC2">
        <w:rPr>
          <w:rFonts w:hint="eastAsia"/>
          <w:bCs/>
          <w:color w:val="000000"/>
          <w:szCs w:val="21"/>
        </w:rPr>
        <w:t>作者</w:t>
      </w:r>
    </w:p>
    <w:p w:rsidR="00793FF6" w:rsidRDefault="00793FF6">
      <w:pPr>
        <w:ind w:right="420"/>
        <w:rPr>
          <w:b/>
          <w:bCs/>
          <w:color w:val="000000"/>
          <w:szCs w:val="21"/>
        </w:rPr>
      </w:pPr>
      <w:bookmarkStart w:id="1" w:name="_GoBack"/>
      <w:bookmarkEnd w:id="1"/>
    </w:p>
    <w:p w:rsidR="00E91FC2" w:rsidRDefault="00E91FC2">
      <w:pPr>
        <w:ind w:right="420"/>
        <w:rPr>
          <w:b/>
          <w:bCs/>
          <w:color w:val="000000"/>
          <w:szCs w:val="21"/>
        </w:rPr>
      </w:pPr>
    </w:p>
    <w:p w:rsidR="00E91FC2" w:rsidRPr="00E91FC2" w:rsidRDefault="00E91FC2" w:rsidP="00E91FC2">
      <w:pPr>
        <w:ind w:right="420"/>
        <w:jc w:val="center"/>
        <w:rPr>
          <w:b/>
          <w:bCs/>
          <w:color w:val="000000"/>
          <w:sz w:val="30"/>
          <w:szCs w:val="30"/>
        </w:rPr>
      </w:pPr>
      <w:r w:rsidRPr="00E91FC2">
        <w:rPr>
          <w:rFonts w:hint="eastAsia"/>
          <w:b/>
          <w:bCs/>
          <w:color w:val="000000"/>
          <w:sz w:val="30"/>
          <w:szCs w:val="30"/>
        </w:rPr>
        <w:t>《</w:t>
      </w:r>
      <w:r w:rsidR="00435BC9" w:rsidRPr="00435BC9">
        <w:rPr>
          <w:rFonts w:hint="eastAsia"/>
          <w:b/>
          <w:bCs/>
          <w:color w:val="000000"/>
          <w:sz w:val="30"/>
          <w:szCs w:val="30"/>
        </w:rPr>
        <w:t>为什么柏拉图在当下依然重要</w:t>
      </w:r>
      <w:r w:rsidRPr="00E91FC2">
        <w:rPr>
          <w:rFonts w:hint="eastAsia"/>
          <w:b/>
          <w:bCs/>
          <w:color w:val="000000"/>
          <w:sz w:val="30"/>
          <w:szCs w:val="30"/>
        </w:rPr>
        <w:t>》</w:t>
      </w:r>
    </w:p>
    <w:p w:rsidR="00E91FC2" w:rsidRDefault="00E91FC2" w:rsidP="00E91FC2">
      <w:pPr>
        <w:ind w:right="420"/>
        <w:jc w:val="center"/>
        <w:rPr>
          <w:b/>
          <w:bCs/>
          <w:color w:val="000000"/>
          <w:szCs w:val="21"/>
        </w:rPr>
      </w:pPr>
    </w:p>
    <w:p w:rsidR="00E91FC2" w:rsidRPr="00E91FC2" w:rsidRDefault="00E91FC2" w:rsidP="00E91FC2">
      <w:pPr>
        <w:ind w:right="420"/>
        <w:jc w:val="center"/>
        <w:rPr>
          <w:bCs/>
          <w:color w:val="000000"/>
          <w:szCs w:val="21"/>
        </w:rPr>
      </w:pPr>
      <w:r w:rsidRPr="00E91FC2">
        <w:rPr>
          <w:rFonts w:hint="eastAsia"/>
          <w:bCs/>
          <w:color w:val="000000"/>
          <w:szCs w:val="21"/>
        </w:rPr>
        <w:t>年表</w:t>
      </w:r>
    </w:p>
    <w:p w:rsidR="00E91FC2" w:rsidRPr="00E91FC2" w:rsidRDefault="00E91FC2" w:rsidP="00E91FC2">
      <w:pPr>
        <w:ind w:right="420"/>
        <w:jc w:val="center"/>
        <w:rPr>
          <w:bCs/>
          <w:color w:val="000000"/>
          <w:szCs w:val="21"/>
        </w:rPr>
      </w:pPr>
      <w:r w:rsidRPr="00E91FC2">
        <w:rPr>
          <w:rFonts w:hint="eastAsia"/>
          <w:bCs/>
          <w:color w:val="000000"/>
          <w:szCs w:val="21"/>
        </w:rPr>
        <w:t>地图</w:t>
      </w:r>
    </w:p>
    <w:p w:rsidR="00E91FC2" w:rsidRPr="00E91FC2" w:rsidRDefault="00E91FC2" w:rsidP="00E91FC2">
      <w:pPr>
        <w:ind w:right="420"/>
        <w:jc w:val="center"/>
        <w:rPr>
          <w:bCs/>
          <w:color w:val="000000"/>
          <w:szCs w:val="21"/>
        </w:rPr>
      </w:pPr>
      <w:r w:rsidRPr="00E91FC2">
        <w:rPr>
          <w:rFonts w:hint="eastAsia"/>
          <w:bCs/>
          <w:color w:val="000000"/>
          <w:szCs w:val="21"/>
        </w:rPr>
        <w:t>前言</w:t>
      </w:r>
    </w:p>
    <w:p w:rsidR="00E91FC2" w:rsidRPr="00E91FC2" w:rsidRDefault="00E91FC2" w:rsidP="00E91FC2">
      <w:pPr>
        <w:ind w:right="420"/>
        <w:jc w:val="center"/>
        <w:rPr>
          <w:bCs/>
          <w:color w:val="000000"/>
          <w:szCs w:val="21"/>
        </w:rPr>
      </w:pPr>
      <w:r w:rsidRPr="00E91FC2">
        <w:rPr>
          <w:rFonts w:hint="eastAsia"/>
          <w:bCs/>
          <w:color w:val="000000"/>
          <w:szCs w:val="21"/>
        </w:rPr>
        <w:t>引言：柏拉图的生平与苏格拉底思想遗产</w:t>
      </w:r>
    </w:p>
    <w:p w:rsidR="00E91FC2" w:rsidRPr="00E91FC2" w:rsidRDefault="00E91FC2" w:rsidP="00E91FC2">
      <w:pPr>
        <w:ind w:right="420"/>
        <w:jc w:val="center"/>
        <w:rPr>
          <w:bCs/>
          <w:color w:val="000000"/>
          <w:szCs w:val="21"/>
        </w:rPr>
      </w:pPr>
    </w:p>
    <w:p w:rsidR="00E91FC2" w:rsidRPr="00E91FC2" w:rsidRDefault="00E91FC2" w:rsidP="00E91FC2">
      <w:pPr>
        <w:ind w:right="420"/>
        <w:jc w:val="center"/>
        <w:rPr>
          <w:bCs/>
          <w:color w:val="000000"/>
          <w:szCs w:val="21"/>
        </w:rPr>
      </w:pPr>
      <w:r w:rsidRPr="00E91FC2">
        <w:rPr>
          <w:rFonts w:hint="eastAsia"/>
          <w:bCs/>
          <w:color w:val="000000"/>
          <w:szCs w:val="21"/>
        </w:rPr>
        <w:lastRenderedPageBreak/>
        <w:t>第一章</w:t>
      </w:r>
      <w:r w:rsidRPr="00E91FC2">
        <w:rPr>
          <w:rFonts w:hint="eastAsia"/>
          <w:bCs/>
          <w:color w:val="000000"/>
          <w:szCs w:val="21"/>
        </w:rPr>
        <w:t xml:space="preserve"> </w:t>
      </w:r>
      <w:r w:rsidRPr="00E91FC2">
        <w:rPr>
          <w:rFonts w:hint="eastAsia"/>
          <w:bCs/>
          <w:color w:val="000000"/>
          <w:szCs w:val="21"/>
        </w:rPr>
        <w:t>对话体形式</w:t>
      </w:r>
    </w:p>
    <w:p w:rsidR="00E91FC2" w:rsidRPr="00E91FC2" w:rsidRDefault="00E91FC2" w:rsidP="00E91FC2">
      <w:pPr>
        <w:ind w:right="420"/>
        <w:jc w:val="center"/>
        <w:rPr>
          <w:bCs/>
          <w:color w:val="000000"/>
          <w:szCs w:val="21"/>
        </w:rPr>
      </w:pPr>
      <w:r w:rsidRPr="00E91FC2">
        <w:rPr>
          <w:rFonts w:hint="eastAsia"/>
          <w:bCs/>
          <w:color w:val="000000"/>
          <w:szCs w:val="21"/>
        </w:rPr>
        <w:t>第二章</w:t>
      </w:r>
      <w:r w:rsidRPr="00E91FC2">
        <w:rPr>
          <w:rFonts w:hint="eastAsia"/>
          <w:bCs/>
          <w:color w:val="000000"/>
          <w:szCs w:val="21"/>
        </w:rPr>
        <w:t xml:space="preserve"> </w:t>
      </w:r>
      <w:r w:rsidRPr="00E91FC2">
        <w:rPr>
          <w:rFonts w:hint="eastAsia"/>
          <w:bCs/>
          <w:color w:val="000000"/>
          <w:szCs w:val="21"/>
        </w:rPr>
        <w:t>和谐与美好生活</w:t>
      </w:r>
    </w:p>
    <w:p w:rsidR="00E91FC2" w:rsidRPr="00E91FC2" w:rsidRDefault="00E91FC2" w:rsidP="00E91FC2">
      <w:pPr>
        <w:ind w:right="420"/>
        <w:jc w:val="center"/>
        <w:rPr>
          <w:bCs/>
          <w:color w:val="000000"/>
          <w:szCs w:val="21"/>
        </w:rPr>
      </w:pPr>
      <w:r w:rsidRPr="00E91FC2">
        <w:rPr>
          <w:rFonts w:hint="eastAsia"/>
          <w:bCs/>
          <w:color w:val="000000"/>
          <w:szCs w:val="21"/>
        </w:rPr>
        <w:t>第三章</w:t>
      </w:r>
      <w:r w:rsidRPr="00E91FC2">
        <w:rPr>
          <w:rFonts w:hint="eastAsia"/>
          <w:bCs/>
          <w:color w:val="000000"/>
          <w:szCs w:val="21"/>
        </w:rPr>
        <w:t xml:space="preserve"> </w:t>
      </w:r>
      <w:r w:rsidRPr="00E91FC2">
        <w:rPr>
          <w:rFonts w:hint="eastAsia"/>
          <w:bCs/>
          <w:color w:val="000000"/>
          <w:szCs w:val="21"/>
        </w:rPr>
        <w:t>民主、煽动政治与暴政</w:t>
      </w:r>
    </w:p>
    <w:p w:rsidR="00E91FC2" w:rsidRPr="00E91FC2" w:rsidRDefault="00E91FC2" w:rsidP="00E91FC2">
      <w:pPr>
        <w:ind w:right="420"/>
        <w:jc w:val="center"/>
        <w:rPr>
          <w:bCs/>
          <w:color w:val="000000"/>
          <w:szCs w:val="21"/>
        </w:rPr>
      </w:pPr>
      <w:r w:rsidRPr="00E91FC2">
        <w:rPr>
          <w:rFonts w:hint="eastAsia"/>
          <w:bCs/>
          <w:color w:val="000000"/>
          <w:szCs w:val="21"/>
        </w:rPr>
        <w:t>第四章</w:t>
      </w:r>
      <w:r w:rsidRPr="00E91FC2">
        <w:rPr>
          <w:rFonts w:hint="eastAsia"/>
          <w:bCs/>
          <w:color w:val="000000"/>
          <w:szCs w:val="21"/>
        </w:rPr>
        <w:t xml:space="preserve"> </w:t>
      </w:r>
      <w:r w:rsidRPr="00E91FC2">
        <w:rPr>
          <w:rFonts w:hint="eastAsia"/>
          <w:bCs/>
          <w:color w:val="000000"/>
          <w:szCs w:val="21"/>
        </w:rPr>
        <w:t>理想城邦及其衰败</w:t>
      </w:r>
    </w:p>
    <w:p w:rsidR="00E91FC2" w:rsidRPr="00E91FC2" w:rsidRDefault="00E91FC2" w:rsidP="00E91FC2">
      <w:pPr>
        <w:ind w:right="420"/>
        <w:jc w:val="center"/>
        <w:rPr>
          <w:bCs/>
          <w:color w:val="000000"/>
          <w:szCs w:val="21"/>
        </w:rPr>
      </w:pPr>
      <w:r w:rsidRPr="00E91FC2">
        <w:rPr>
          <w:rFonts w:hint="eastAsia"/>
          <w:bCs/>
          <w:color w:val="000000"/>
          <w:szCs w:val="21"/>
        </w:rPr>
        <w:t>第五章</w:t>
      </w:r>
      <w:r w:rsidRPr="00E91FC2">
        <w:rPr>
          <w:rFonts w:hint="eastAsia"/>
          <w:bCs/>
          <w:color w:val="000000"/>
          <w:szCs w:val="21"/>
        </w:rPr>
        <w:t xml:space="preserve"> </w:t>
      </w:r>
      <w:r w:rsidRPr="00E91FC2">
        <w:rPr>
          <w:rFonts w:hint="eastAsia"/>
          <w:bCs/>
          <w:color w:val="000000"/>
          <w:szCs w:val="21"/>
        </w:rPr>
        <w:t>英雄主义、名望与金钱</w:t>
      </w:r>
    </w:p>
    <w:p w:rsidR="00E91FC2" w:rsidRPr="00E91FC2" w:rsidRDefault="00E91FC2" w:rsidP="00E91FC2">
      <w:pPr>
        <w:ind w:right="420"/>
        <w:jc w:val="center"/>
        <w:rPr>
          <w:bCs/>
          <w:color w:val="000000"/>
          <w:szCs w:val="21"/>
        </w:rPr>
      </w:pPr>
      <w:r w:rsidRPr="00E91FC2">
        <w:rPr>
          <w:rFonts w:hint="eastAsia"/>
          <w:bCs/>
          <w:color w:val="000000"/>
          <w:szCs w:val="21"/>
        </w:rPr>
        <w:t>第六章</w:t>
      </w:r>
      <w:r w:rsidRPr="00E91FC2">
        <w:rPr>
          <w:rFonts w:hint="eastAsia"/>
          <w:bCs/>
          <w:color w:val="000000"/>
          <w:szCs w:val="21"/>
        </w:rPr>
        <w:t xml:space="preserve"> </w:t>
      </w:r>
      <w:r w:rsidRPr="00E91FC2">
        <w:rPr>
          <w:rFonts w:hint="eastAsia"/>
          <w:bCs/>
          <w:color w:val="000000"/>
          <w:szCs w:val="21"/>
        </w:rPr>
        <w:t>爱与友谊</w:t>
      </w:r>
    </w:p>
    <w:p w:rsidR="00E91FC2" w:rsidRPr="00E91FC2" w:rsidRDefault="00E91FC2" w:rsidP="00E91FC2">
      <w:pPr>
        <w:ind w:right="420"/>
        <w:jc w:val="center"/>
        <w:rPr>
          <w:bCs/>
          <w:color w:val="000000"/>
          <w:szCs w:val="21"/>
        </w:rPr>
      </w:pPr>
      <w:r w:rsidRPr="00E91FC2">
        <w:rPr>
          <w:rFonts w:hint="eastAsia"/>
          <w:bCs/>
          <w:color w:val="000000"/>
          <w:szCs w:val="21"/>
        </w:rPr>
        <w:t>第七章</w:t>
      </w:r>
      <w:r w:rsidRPr="00E91FC2">
        <w:rPr>
          <w:rFonts w:hint="eastAsia"/>
          <w:bCs/>
          <w:color w:val="000000"/>
          <w:szCs w:val="21"/>
        </w:rPr>
        <w:t xml:space="preserve"> </w:t>
      </w:r>
      <w:r w:rsidRPr="00E91FC2">
        <w:rPr>
          <w:rFonts w:hint="eastAsia"/>
          <w:bCs/>
          <w:color w:val="000000"/>
          <w:szCs w:val="21"/>
        </w:rPr>
        <w:t>艺术、审查制度与神话</w:t>
      </w:r>
    </w:p>
    <w:p w:rsidR="00E91FC2" w:rsidRPr="00E91FC2" w:rsidRDefault="00E91FC2" w:rsidP="00E91FC2">
      <w:pPr>
        <w:ind w:right="420"/>
        <w:jc w:val="center"/>
        <w:rPr>
          <w:bCs/>
          <w:color w:val="000000"/>
          <w:szCs w:val="21"/>
        </w:rPr>
      </w:pPr>
    </w:p>
    <w:p w:rsidR="00E91FC2" w:rsidRPr="00E91FC2" w:rsidRDefault="00E91FC2" w:rsidP="00E91FC2">
      <w:pPr>
        <w:ind w:right="420"/>
        <w:jc w:val="center"/>
        <w:rPr>
          <w:bCs/>
          <w:color w:val="000000"/>
          <w:szCs w:val="21"/>
        </w:rPr>
      </w:pPr>
      <w:r w:rsidRPr="00E91FC2">
        <w:rPr>
          <w:rFonts w:hint="eastAsia"/>
          <w:bCs/>
          <w:color w:val="000000"/>
          <w:szCs w:val="21"/>
        </w:rPr>
        <w:t>结语</w:t>
      </w:r>
    </w:p>
    <w:p w:rsidR="00E91FC2" w:rsidRPr="00E91FC2" w:rsidRDefault="00E91FC2" w:rsidP="00E91FC2">
      <w:pPr>
        <w:ind w:right="420"/>
        <w:jc w:val="center"/>
        <w:rPr>
          <w:bCs/>
          <w:color w:val="000000"/>
          <w:szCs w:val="21"/>
        </w:rPr>
      </w:pPr>
      <w:r w:rsidRPr="00E91FC2">
        <w:rPr>
          <w:rFonts w:hint="eastAsia"/>
          <w:bCs/>
          <w:color w:val="000000"/>
          <w:szCs w:val="21"/>
        </w:rPr>
        <w:t>注释</w:t>
      </w:r>
    </w:p>
    <w:p w:rsidR="00E91FC2" w:rsidRPr="00E91FC2" w:rsidRDefault="00E91FC2" w:rsidP="00E91FC2">
      <w:pPr>
        <w:ind w:right="420"/>
        <w:jc w:val="center"/>
        <w:rPr>
          <w:bCs/>
          <w:color w:val="000000"/>
          <w:szCs w:val="21"/>
        </w:rPr>
      </w:pPr>
      <w:r w:rsidRPr="00E91FC2">
        <w:rPr>
          <w:rFonts w:hint="eastAsia"/>
          <w:bCs/>
          <w:color w:val="000000"/>
          <w:szCs w:val="21"/>
        </w:rPr>
        <w:t>参考文献</w:t>
      </w:r>
    </w:p>
    <w:p w:rsidR="00E91FC2" w:rsidRPr="00E91FC2" w:rsidRDefault="00E91FC2" w:rsidP="00E91FC2">
      <w:pPr>
        <w:ind w:right="420"/>
        <w:jc w:val="center"/>
        <w:rPr>
          <w:bCs/>
          <w:color w:val="000000"/>
          <w:szCs w:val="21"/>
        </w:rPr>
      </w:pPr>
      <w:r w:rsidRPr="00E91FC2">
        <w:rPr>
          <w:rFonts w:hint="eastAsia"/>
          <w:bCs/>
          <w:color w:val="000000"/>
          <w:szCs w:val="21"/>
        </w:rPr>
        <w:t>延伸阅读</w:t>
      </w:r>
    </w:p>
    <w:p w:rsidR="00E91FC2" w:rsidRPr="00E91FC2" w:rsidRDefault="00E91FC2" w:rsidP="00E91FC2">
      <w:pPr>
        <w:ind w:right="420"/>
        <w:jc w:val="center"/>
        <w:rPr>
          <w:bCs/>
          <w:color w:val="000000"/>
          <w:szCs w:val="21"/>
        </w:rPr>
      </w:pPr>
      <w:r w:rsidRPr="00E91FC2">
        <w:rPr>
          <w:rFonts w:hint="eastAsia"/>
          <w:bCs/>
          <w:color w:val="000000"/>
          <w:szCs w:val="21"/>
        </w:rPr>
        <w:t>致谢</w:t>
      </w:r>
    </w:p>
    <w:p w:rsidR="00E91FC2" w:rsidRPr="00E91FC2" w:rsidRDefault="00E91FC2" w:rsidP="00E91FC2">
      <w:pPr>
        <w:ind w:right="420"/>
        <w:jc w:val="center"/>
        <w:rPr>
          <w:bCs/>
          <w:color w:val="000000"/>
          <w:szCs w:val="21"/>
        </w:rPr>
      </w:pPr>
      <w:r w:rsidRPr="00E91FC2">
        <w:rPr>
          <w:rFonts w:hint="eastAsia"/>
          <w:bCs/>
          <w:color w:val="000000"/>
          <w:szCs w:val="21"/>
        </w:rPr>
        <w:t>索引</w:t>
      </w:r>
    </w:p>
    <w:p w:rsidR="00E91FC2" w:rsidRDefault="00E91FC2">
      <w:pPr>
        <w:ind w:right="420"/>
        <w:rPr>
          <w:b/>
          <w:bCs/>
          <w:color w:val="000000"/>
          <w:szCs w:val="21"/>
        </w:rPr>
      </w:pPr>
    </w:p>
    <w:p w:rsidR="00793FF6" w:rsidRDefault="00793FF6">
      <w:pPr>
        <w:ind w:right="420"/>
        <w:rPr>
          <w:b/>
          <w:bCs/>
          <w:color w:val="000000"/>
          <w:szCs w:val="21"/>
        </w:rPr>
      </w:pPr>
    </w:p>
    <w:p w:rsidR="00793FF6" w:rsidRDefault="009A3E36">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793FF6" w:rsidRDefault="009A3E36">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793FF6" w:rsidRDefault="009A3E36">
      <w:pPr>
        <w:shd w:val="clear" w:color="auto" w:fill="FFFFFF"/>
        <w:rPr>
          <w:color w:val="000000"/>
        </w:rPr>
      </w:pPr>
      <w:r>
        <w:rPr>
          <w:b/>
          <w:bCs/>
          <w:color w:val="000000"/>
        </w:rPr>
        <w:t>Email</w:t>
      </w:r>
      <w:r>
        <w:rPr>
          <w:color w:val="000000"/>
        </w:rPr>
        <w:t>：</w:t>
      </w:r>
      <w:hyperlink r:id="rId10" w:history="1">
        <w:r>
          <w:rPr>
            <w:rStyle w:val="a9"/>
            <w:b/>
            <w:bCs/>
          </w:rPr>
          <w:t>Rights@nurnberg.com.cn</w:t>
        </w:r>
      </w:hyperlink>
    </w:p>
    <w:p w:rsidR="00793FF6" w:rsidRDefault="009A3E36">
      <w:pPr>
        <w:shd w:val="clear" w:color="auto" w:fill="FFFFFF"/>
        <w:rPr>
          <w:color w:val="000000"/>
        </w:rPr>
      </w:pPr>
      <w:r>
        <w:rPr>
          <w:color w:val="000000"/>
        </w:rPr>
        <w:t>安德鲁</w:t>
      </w:r>
      <w:r>
        <w:rPr>
          <w:color w:val="000000"/>
        </w:rPr>
        <w:t>·</w:t>
      </w:r>
      <w:r>
        <w:rPr>
          <w:color w:val="000000"/>
        </w:rPr>
        <w:t>纳伯格联合国际有限公司北京代表处</w:t>
      </w:r>
    </w:p>
    <w:p w:rsidR="00793FF6" w:rsidRDefault="009A3E36">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793FF6" w:rsidRDefault="009A3E36">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793FF6" w:rsidRDefault="009A3E36">
      <w:pPr>
        <w:shd w:val="clear" w:color="auto" w:fill="FFFFFF"/>
        <w:rPr>
          <w:color w:val="000000"/>
        </w:rPr>
      </w:pPr>
      <w:r>
        <w:rPr>
          <w:color w:val="000000"/>
        </w:rPr>
        <w:t>公司网址：</w:t>
      </w:r>
      <w:hyperlink r:id="rId11" w:history="1">
        <w:r>
          <w:rPr>
            <w:rStyle w:val="a9"/>
          </w:rPr>
          <w:t>http://www.nurnberg.com.cn</w:t>
        </w:r>
      </w:hyperlink>
    </w:p>
    <w:p w:rsidR="00793FF6" w:rsidRDefault="009A3E36">
      <w:pPr>
        <w:shd w:val="clear" w:color="auto" w:fill="FFFFFF"/>
        <w:rPr>
          <w:color w:val="000000"/>
        </w:rPr>
      </w:pPr>
      <w:r>
        <w:rPr>
          <w:color w:val="000000"/>
        </w:rPr>
        <w:t>书目下载：</w:t>
      </w:r>
      <w:hyperlink r:id="rId12" w:history="1">
        <w:r>
          <w:rPr>
            <w:rStyle w:val="a9"/>
          </w:rPr>
          <w:t>http://www.nurnberg.com.cn/booklist_zh/list.aspx</w:t>
        </w:r>
      </w:hyperlink>
    </w:p>
    <w:p w:rsidR="00793FF6" w:rsidRDefault="009A3E36">
      <w:pPr>
        <w:shd w:val="clear" w:color="auto" w:fill="FFFFFF"/>
        <w:rPr>
          <w:color w:val="000000"/>
        </w:rPr>
      </w:pPr>
      <w:r>
        <w:rPr>
          <w:color w:val="000000"/>
        </w:rPr>
        <w:t>书讯浏览：</w:t>
      </w:r>
      <w:hyperlink r:id="rId13" w:history="1">
        <w:r>
          <w:rPr>
            <w:rStyle w:val="a9"/>
          </w:rPr>
          <w:t>http://www.nurnberg.com.cn/book/book.aspx</w:t>
        </w:r>
      </w:hyperlink>
    </w:p>
    <w:p w:rsidR="00793FF6" w:rsidRDefault="009A3E36">
      <w:pPr>
        <w:shd w:val="clear" w:color="auto" w:fill="FFFFFF"/>
        <w:rPr>
          <w:color w:val="000000"/>
        </w:rPr>
      </w:pPr>
      <w:r>
        <w:rPr>
          <w:color w:val="000000"/>
        </w:rPr>
        <w:t>视频推荐：</w:t>
      </w:r>
      <w:hyperlink r:id="rId14" w:history="1">
        <w:r>
          <w:rPr>
            <w:rStyle w:val="a9"/>
          </w:rPr>
          <w:t>http://www.nurnberg.com.cn/video/video.aspx</w:t>
        </w:r>
      </w:hyperlink>
    </w:p>
    <w:p w:rsidR="00793FF6" w:rsidRDefault="009A3E36">
      <w:pPr>
        <w:shd w:val="clear" w:color="auto" w:fill="FFFFFF"/>
        <w:rPr>
          <w:color w:val="000000"/>
        </w:rPr>
      </w:pPr>
      <w:r>
        <w:rPr>
          <w:color w:val="000000"/>
        </w:rPr>
        <w:t>豆瓣小站：</w:t>
      </w:r>
      <w:hyperlink r:id="rId15" w:history="1">
        <w:r>
          <w:rPr>
            <w:rStyle w:val="a9"/>
          </w:rPr>
          <w:t>http://site.douban.com/110577/</w:t>
        </w:r>
      </w:hyperlink>
    </w:p>
    <w:p w:rsidR="00793FF6" w:rsidRDefault="009A3E36">
      <w:pPr>
        <w:shd w:val="clear" w:color="auto" w:fill="FFFFFF"/>
        <w:rPr>
          <w:color w:val="000000"/>
        </w:rPr>
      </w:pPr>
      <w:r>
        <w:rPr>
          <w:color w:val="000000"/>
          <w:shd w:val="clear" w:color="auto" w:fill="FFFFFF"/>
        </w:rPr>
        <w:t>新浪微博：</w:t>
      </w:r>
      <w:hyperlink r:id="rId16" w:history="1">
        <w:r>
          <w:rPr>
            <w:rStyle w:val="a9"/>
            <w:shd w:val="clear" w:color="auto" w:fill="FFFFFF"/>
          </w:rPr>
          <w:t>安德鲁纳伯格公司的微博</w:t>
        </w:r>
        <w:r>
          <w:rPr>
            <w:rStyle w:val="a9"/>
            <w:shd w:val="clear" w:color="auto" w:fill="FFFFFF"/>
          </w:rPr>
          <w:t>_</w:t>
        </w:r>
        <w:r>
          <w:rPr>
            <w:rStyle w:val="a9"/>
            <w:shd w:val="clear" w:color="auto" w:fill="FFFFFF"/>
          </w:rPr>
          <w:t>微博</w:t>
        </w:r>
        <w:r>
          <w:rPr>
            <w:rStyle w:val="a9"/>
            <w:shd w:val="clear" w:color="auto" w:fill="FFFFFF"/>
          </w:rPr>
          <w:t> (weibo.com)</w:t>
        </w:r>
      </w:hyperlink>
    </w:p>
    <w:p w:rsidR="00793FF6" w:rsidRDefault="009A3E36">
      <w:pPr>
        <w:shd w:val="clear" w:color="auto" w:fill="FFFFFF"/>
        <w:rPr>
          <w:color w:val="000000"/>
        </w:rPr>
      </w:pPr>
      <w:r>
        <w:rPr>
          <w:color w:val="000000"/>
        </w:rPr>
        <w:t>微信订阅号：</w:t>
      </w:r>
      <w:r>
        <w:rPr>
          <w:color w:val="000000"/>
        </w:rPr>
        <w:t>ANABJ2002</w:t>
      </w:r>
    </w:p>
    <w:p w:rsidR="00793FF6" w:rsidRDefault="009A3E36">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7"/>
                    <a:stretch>
                      <a:fillRect/>
                    </a:stretch>
                  </pic:blipFill>
                  <pic:spPr>
                    <a:xfrm>
                      <a:off x="0" y="0"/>
                      <a:ext cx="809625" cy="876300"/>
                    </a:xfrm>
                    <a:prstGeom prst="rect">
                      <a:avLst/>
                    </a:prstGeom>
                    <a:noFill/>
                    <a:ln>
                      <a:noFill/>
                    </a:ln>
                  </pic:spPr>
                </pic:pic>
              </a:graphicData>
            </a:graphic>
          </wp:inline>
        </w:drawing>
      </w:r>
    </w:p>
    <w:p w:rsidR="00793FF6" w:rsidRDefault="00793FF6">
      <w:pPr>
        <w:widowControl/>
        <w:jc w:val="left"/>
        <w:rPr>
          <w:color w:val="000000"/>
        </w:rPr>
      </w:pPr>
    </w:p>
    <w:sectPr w:rsidR="00793FF6">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FFC" w:rsidRDefault="00C96FFC">
      <w:r>
        <w:separator/>
      </w:r>
    </w:p>
  </w:endnote>
  <w:endnote w:type="continuationSeparator" w:id="0">
    <w:p w:rsidR="00C96FFC" w:rsidRDefault="00C9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F6" w:rsidRDefault="00793FF6">
    <w:pPr>
      <w:pBdr>
        <w:bottom w:val="single" w:sz="6" w:space="1" w:color="auto"/>
      </w:pBdr>
      <w:jc w:val="center"/>
      <w:rPr>
        <w:rFonts w:ascii="方正姚体" w:eastAsia="方正姚体"/>
        <w:sz w:val="18"/>
      </w:rPr>
    </w:pPr>
  </w:p>
  <w:p w:rsidR="00793FF6" w:rsidRDefault="00793FF6">
    <w:pPr>
      <w:jc w:val="center"/>
      <w:rPr>
        <w:rFonts w:ascii="方正姚体" w:eastAsia="方正姚体"/>
        <w:sz w:val="18"/>
      </w:rPr>
    </w:pPr>
  </w:p>
  <w:p w:rsidR="00793FF6" w:rsidRDefault="009A3E36">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793FF6" w:rsidRDefault="009A3E36">
    <w:pPr>
      <w:jc w:val="center"/>
      <w:rPr>
        <w:rFonts w:ascii="方正姚体" w:eastAsia="方正姚体" w:hAnsi="华文仿宋"/>
        <w:sz w:val="18"/>
        <w:szCs w:val="18"/>
      </w:rPr>
    </w:pPr>
    <w:r>
      <w:rPr>
        <w:rFonts w:ascii="方正姚体" w:eastAsia="方正姚体" w:hAnsi="华文仿宋" w:hint="eastAsia"/>
        <w:sz w:val="18"/>
        <w:szCs w:val="18"/>
      </w:rPr>
      <w:t>电话：82504106，传真：010-82504200</w:t>
    </w:r>
  </w:p>
  <w:p w:rsidR="00793FF6" w:rsidRDefault="009A3E36">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793FF6" w:rsidRDefault="00793FF6">
    <w:pPr>
      <w:pStyle w:val="a4"/>
      <w:jc w:val="center"/>
      <w:rPr>
        <w:rFonts w:eastAsia="方正姚体"/>
      </w:rPr>
    </w:pPr>
  </w:p>
  <w:p w:rsidR="00793FF6" w:rsidRDefault="009A3E36">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35BC9">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FFC" w:rsidRDefault="00C96FFC">
      <w:r>
        <w:separator/>
      </w:r>
    </w:p>
  </w:footnote>
  <w:footnote w:type="continuationSeparator" w:id="0">
    <w:p w:rsidR="00C96FFC" w:rsidRDefault="00C96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F6" w:rsidRDefault="009A3E36">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793FF6" w:rsidRDefault="009A3E36">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5BC9"/>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93FF6"/>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3E36"/>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96FFC"/>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91FC2"/>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3C93320"/>
    <w:rsid w:val="0A8F3F31"/>
    <w:rsid w:val="0C0008F4"/>
    <w:rsid w:val="0C3C7AF6"/>
    <w:rsid w:val="0E6A6913"/>
    <w:rsid w:val="16533461"/>
    <w:rsid w:val="1BA86C22"/>
    <w:rsid w:val="2C0B6F0E"/>
    <w:rsid w:val="2DA34CE1"/>
    <w:rsid w:val="3AE04ADC"/>
    <w:rsid w:val="3C1934F8"/>
    <w:rsid w:val="432C279F"/>
    <w:rsid w:val="44465F34"/>
    <w:rsid w:val="46B43896"/>
    <w:rsid w:val="60B3492E"/>
    <w:rsid w:val="66FB5E56"/>
    <w:rsid w:val="67C23E38"/>
    <w:rsid w:val="68EE2E29"/>
    <w:rsid w:val="6AEB37C3"/>
    <w:rsid w:val="750916B3"/>
    <w:rsid w:val="77E15A7D"/>
    <w:rsid w:val="7A2D7823"/>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BDFB1C1-2027-4520-AF15-8A1B607C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57141">
      <w:bodyDiv w:val="1"/>
      <w:marLeft w:val="0"/>
      <w:marRight w:val="0"/>
      <w:marTop w:val="0"/>
      <w:marBottom w:val="0"/>
      <w:divBdr>
        <w:top w:val="none" w:sz="0" w:space="0" w:color="auto"/>
        <w:left w:val="none" w:sz="0" w:space="0" w:color="auto"/>
        <w:bottom w:val="none" w:sz="0" w:space="0" w:color="auto"/>
        <w:right w:val="none" w:sz="0" w:space="0" w:color="auto"/>
      </w:divBdr>
    </w:div>
    <w:div w:id="1208832423">
      <w:bodyDiv w:val="1"/>
      <w:marLeft w:val="0"/>
      <w:marRight w:val="0"/>
      <w:marTop w:val="0"/>
      <w:marBottom w:val="0"/>
      <w:divBdr>
        <w:top w:val="none" w:sz="0" w:space="0" w:color="auto"/>
        <w:left w:val="none" w:sz="0" w:space="0" w:color="auto"/>
        <w:bottom w:val="none" w:sz="0" w:space="0" w:color="auto"/>
        <w:right w:val="none" w:sz="0" w:space="0" w:color="auto"/>
      </w:divBdr>
    </w:div>
    <w:div w:id="1750426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1151</Words>
  <Characters>1659</Characters>
  <Application>Microsoft Office Word</Application>
  <DocSecurity>0</DocSecurity>
  <Lines>82</Lines>
  <Paragraphs>78</Paragraphs>
  <ScaleCrop>false</ScaleCrop>
  <Company>2ndSpAcE</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396</cp:revision>
  <cp:lastPrinted>2004-04-23T07:06:00Z</cp:lastPrinted>
  <dcterms:created xsi:type="dcterms:W3CDTF">2006-04-26T10:03:00Z</dcterms:created>
  <dcterms:modified xsi:type="dcterms:W3CDTF">2025-09-05T07:49:00Z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