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57903">
      <w:pPr>
        <w:jc w:val="center"/>
        <w:rPr>
          <w:b/>
          <w:szCs w:val="21"/>
        </w:rPr>
      </w:pPr>
    </w:p>
    <w:p w14:paraId="7160BB4B">
      <w:pPr>
        <w:jc w:val="center"/>
        <w:rPr>
          <w:b/>
          <w:sz w:val="36"/>
          <w:szCs w:val="36"/>
        </w:rPr>
      </w:pPr>
      <w:r>
        <w:rPr>
          <w:b/>
          <w:sz w:val="36"/>
          <w:szCs w:val="36"/>
        </w:rPr>
        <w:t>前首席法医助理</w:t>
      </w:r>
    </w:p>
    <w:p w14:paraId="32879ABB">
      <w:pPr>
        <w:spacing w:line="460" w:lineRule="exact"/>
        <w:jc w:val="center"/>
        <w:rPr>
          <w:b/>
          <w:sz w:val="36"/>
          <w:szCs w:val="36"/>
        </w:rPr>
      </w:pPr>
      <w:r>
        <w:rPr>
          <w:b/>
          <w:sz w:val="36"/>
          <w:szCs w:val="36"/>
        </w:rPr>
        <w:t>布鲁斯·戈德法布（Bruce Goldfarb）</w:t>
      </w:r>
    </w:p>
    <w:p w14:paraId="7F51F934">
      <w:pPr>
        <w:widowControl/>
        <w:shd w:val="clear" w:color="auto" w:fill="FFFFFF"/>
        <w:rPr>
          <w:szCs w:val="21"/>
        </w:rPr>
      </w:pPr>
    </w:p>
    <w:p w14:paraId="76236007">
      <w:pPr>
        <w:widowControl/>
        <w:shd w:val="clear" w:color="auto" w:fill="FFFFFF"/>
        <w:rPr>
          <w:szCs w:val="21"/>
        </w:rPr>
      </w:pPr>
    </w:p>
    <w:p w14:paraId="45BE346A">
      <w:pPr>
        <w:rPr>
          <w:b/>
          <w:szCs w:val="21"/>
        </w:rPr>
      </w:pPr>
      <w:r>
        <w:rPr>
          <w:b/>
          <w:szCs w:val="21"/>
        </w:rPr>
        <w:t>作者简介：</w:t>
      </w:r>
      <w:bookmarkStart w:id="0" w:name="productDetails"/>
      <w:bookmarkEnd w:id="0"/>
    </w:p>
    <w:p w14:paraId="2901F67D">
      <w:pPr>
        <w:rPr>
          <w:b/>
          <w:szCs w:val="21"/>
        </w:rPr>
      </w:pPr>
      <w:r>
        <w:rPr>
          <w:sz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198120</wp:posOffset>
            </wp:positionV>
            <wp:extent cx="1170940" cy="1756410"/>
            <wp:effectExtent l="0" t="0" r="10160" b="15240"/>
            <wp:wrapSquare wrapText="bothSides"/>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tretch>
                      <a:fillRect/>
                    </a:stretch>
                  </pic:blipFill>
                  <pic:spPr>
                    <a:xfrm>
                      <a:off x="0" y="0"/>
                      <a:ext cx="1170940" cy="1756410"/>
                    </a:xfrm>
                    <a:prstGeom prst="rect">
                      <a:avLst/>
                    </a:prstGeom>
                    <a:noFill/>
                    <a:ln>
                      <a:noFill/>
                    </a:ln>
                  </pic:spPr>
                </pic:pic>
              </a:graphicData>
            </a:graphic>
          </wp:anchor>
        </w:drawing>
      </w:r>
    </w:p>
    <w:p w14:paraId="5EC32871">
      <w:pPr>
        <w:ind w:firstLine="420"/>
        <w:rPr>
          <w:szCs w:val="21"/>
        </w:rPr>
      </w:pPr>
      <w:r>
        <w:rPr>
          <w:b/>
          <w:szCs w:val="21"/>
        </w:rPr>
        <w:t>布鲁斯·戈德法布（Bruce Goldfarb）</w:t>
      </w:r>
      <w:r>
        <w:rPr>
          <w:szCs w:val="21"/>
        </w:rPr>
        <w:t>与“</w:t>
      </w:r>
      <w:r>
        <w:t>微型犯罪场景</w:t>
      </w:r>
      <w:r>
        <w:rPr>
          <w:szCs w:val="21"/>
        </w:rPr>
        <w:t>”有着长期的合作，并拥有独家获得原始资料的渠道，这为他成为</w:t>
      </w:r>
      <w:r>
        <w:t>弗朗西斯·格莱斯纳·李</w:t>
      </w:r>
      <w:r>
        <w:rPr>
          <w:szCs w:val="21"/>
        </w:rPr>
        <w:t>（Frances Glessner Lee）的传记作者提供了有利的条件。</w:t>
      </w:r>
    </w:p>
    <w:p w14:paraId="1EDC5F47">
      <w:pPr>
        <w:rPr>
          <w:b/>
          <w:szCs w:val="21"/>
        </w:rPr>
      </w:pPr>
    </w:p>
    <w:p w14:paraId="3D1D296C">
      <w:pPr>
        <w:rPr>
          <w:szCs w:val="21"/>
        </w:rPr>
      </w:pPr>
      <w:r>
        <w:rPr>
          <w:b/>
          <w:szCs w:val="21"/>
        </w:rPr>
        <w:t xml:space="preserve">    </w:t>
      </w:r>
      <w:r>
        <w:rPr>
          <w:szCs w:val="21"/>
        </w:rPr>
        <w:t>戈德法布是美国马里兰州首席验尸官办公室（OCME）的首席验尸官的行政助理，对不明原因死亡的</w:t>
      </w:r>
      <w:r>
        <w:t>微型犯罪场景</w:t>
      </w:r>
      <w:r>
        <w:rPr>
          <w:szCs w:val="21"/>
        </w:rPr>
        <w:t>研究就在这里进行。马里兰州的OCME被认为是美国最好的法医医疗中心之一，作为OCME的公共信息官，戈德法布的职责包括带领来访者参观该机构及打理“</w:t>
      </w:r>
      <w:r>
        <w:t>微型犯罪场景研究</w:t>
      </w:r>
      <w:r>
        <w:rPr>
          <w:szCs w:val="21"/>
        </w:rPr>
        <w:t>”的工作。他也是经过训练的法医调查员。</w:t>
      </w:r>
    </w:p>
    <w:p w14:paraId="2C98BA28">
      <w:pPr>
        <w:rPr>
          <w:szCs w:val="21"/>
        </w:rPr>
      </w:pPr>
    </w:p>
    <w:p w14:paraId="26C73E62">
      <w:pPr>
        <w:ind w:firstLine="420" w:firstLineChars="200"/>
        <w:rPr>
          <w:color w:val="000000"/>
          <w:szCs w:val="21"/>
        </w:rPr>
      </w:pPr>
      <w:r>
        <w:rPr>
          <w:color w:val="000000"/>
          <w:szCs w:val="21"/>
        </w:rPr>
        <w:t>布鲁斯的职业生涯始于护理，后来成为一名屡获殊荣的医学、科学和健康报道记者。通过与Nutshell Studies合作，布鲁斯赢得了犯罪学家弗朗西斯·格莱斯纳·李(Frances Glessner Lee)家人和遗产管理人的信任，成为弗朗西斯·李官方传记的指定作者。</w:t>
      </w:r>
    </w:p>
    <w:p w14:paraId="640E4736">
      <w:pPr>
        <w:rPr>
          <w:rFonts w:hint="default" w:ascii="Times New Roman" w:hAnsi="Times New Roman" w:eastAsia="宋体" w:cs="Times New Roman"/>
          <w:i w:val="0"/>
          <w:iCs w:val="0"/>
          <w:caps w:val="0"/>
          <w:color w:val="000000"/>
          <w:spacing w:val="0"/>
          <w:sz w:val="24"/>
          <w:szCs w:val="24"/>
          <w:shd w:val="clear" w:fill="FFFFFF"/>
        </w:rPr>
      </w:pPr>
    </w:p>
    <w:p w14:paraId="6C05F67A">
      <w:pPr>
        <w:rPr>
          <w:rFonts w:hint="default" w:ascii="Times New Roman" w:hAnsi="Times New Roman" w:eastAsia="宋体" w:cs="Times New Roman"/>
          <w:i w:val="0"/>
          <w:iCs w:val="0"/>
          <w:caps w:val="0"/>
          <w:color w:val="000000"/>
          <w:spacing w:val="0"/>
          <w:sz w:val="24"/>
          <w:szCs w:val="24"/>
          <w:shd w:val="clear" w:fill="FFFFFF"/>
        </w:rPr>
      </w:pPr>
      <w:r>
        <w:rPr>
          <w:rFonts w:ascii="宋体" w:hAnsi="宋体" w:eastAsia="宋体" w:cs="宋体"/>
          <w:sz w:val="24"/>
          <w:szCs w:val="24"/>
        </w:rPr>
        <w:drawing>
          <wp:anchor distT="0" distB="0" distL="114300" distR="114300" simplePos="0" relativeHeight="251662336" behindDoc="1" locked="0" layoutInCell="1" allowOverlap="1">
            <wp:simplePos x="0" y="0"/>
            <wp:positionH relativeFrom="column">
              <wp:posOffset>4018915</wp:posOffset>
            </wp:positionH>
            <wp:positionV relativeFrom="paragraph">
              <wp:posOffset>152400</wp:posOffset>
            </wp:positionV>
            <wp:extent cx="1490980" cy="2306320"/>
            <wp:effectExtent l="0" t="0" r="13970" b="17780"/>
            <wp:wrapTight wrapText="bothSides">
              <wp:wrapPolygon>
                <wp:start x="0" y="0"/>
                <wp:lineTo x="0" y="21410"/>
                <wp:lineTo x="21250" y="21410"/>
                <wp:lineTo x="21250" y="0"/>
                <wp:lineTo x="0" y="0"/>
              </wp:wrapPolygon>
            </wp:wrapTight>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7"/>
                    <a:stretch>
                      <a:fillRect/>
                    </a:stretch>
                  </pic:blipFill>
                  <pic:spPr>
                    <a:xfrm>
                      <a:off x="0" y="0"/>
                      <a:ext cx="1490980" cy="2306320"/>
                    </a:xfrm>
                    <a:prstGeom prst="rect">
                      <a:avLst/>
                    </a:prstGeom>
                    <a:noFill/>
                    <a:ln w="9525">
                      <a:noFill/>
                    </a:ln>
                  </pic:spPr>
                </pic:pic>
              </a:graphicData>
            </a:graphic>
          </wp:anchor>
        </w:drawing>
      </w:r>
    </w:p>
    <w:p w14:paraId="12BBE0FE">
      <w:pPr>
        <w:rPr>
          <w:b/>
        </w:rPr>
      </w:pPr>
      <w:r>
        <w:rPr>
          <w:b/>
        </w:rPr>
        <w:t>中文书名：《</w:t>
      </w:r>
      <w:r>
        <w:rPr>
          <w:rFonts w:hint="eastAsia"/>
          <w:b/>
        </w:rPr>
        <w:t>最糟糕的一天：华盛顿特区的灾难与英雄主义的真实故事》</w:t>
      </w:r>
    </w:p>
    <w:p w14:paraId="46408CA0">
      <w:pPr>
        <w:jc w:val="left"/>
        <w:rPr>
          <w:rFonts w:hint="eastAsia" w:eastAsia="宋体"/>
          <w:b/>
          <w:lang w:val="en-US" w:eastAsia="zh-CN"/>
        </w:rPr>
      </w:pPr>
      <w:r>
        <w:rPr>
          <w:b/>
        </w:rPr>
        <w:t>英文书名：</w:t>
      </w:r>
      <w:r>
        <w:rPr>
          <w:rFonts w:hint="eastAsia"/>
          <w:b/>
        </w:rPr>
        <w:t>THE WORST DAY: An Amazing True Story of Disasters and Heroism in  Washington</w:t>
      </w:r>
      <w:r>
        <w:rPr>
          <w:rFonts w:hint="eastAsia"/>
          <w:b/>
          <w:lang w:val="en-US" w:eastAsia="zh-CN"/>
        </w:rPr>
        <w:t xml:space="preserve"> </w:t>
      </w:r>
      <w:r>
        <w:rPr>
          <w:rFonts w:hint="eastAsia"/>
          <w:b/>
        </w:rPr>
        <w:t>D</w:t>
      </w:r>
      <w:r>
        <w:rPr>
          <w:rFonts w:hint="eastAsia"/>
          <w:b/>
          <w:lang w:val="en-US" w:eastAsia="zh-CN"/>
        </w:rPr>
        <w:t>C</w:t>
      </w:r>
    </w:p>
    <w:p w14:paraId="5400E937">
      <w:pPr>
        <w:rPr>
          <w:b/>
        </w:rPr>
      </w:pPr>
      <w:r>
        <w:rPr>
          <w:b/>
        </w:rPr>
        <w:t>作    者：Bruce Goldfarb</w:t>
      </w:r>
    </w:p>
    <w:p w14:paraId="1DF6B27B">
      <w:pPr>
        <w:rPr>
          <w:b/>
        </w:rPr>
      </w:pPr>
      <w:r>
        <w:rPr>
          <w:b/>
        </w:rPr>
        <w:t>出 版 社：</w:t>
      </w:r>
      <w:r>
        <w:rPr>
          <w:rFonts w:hint="eastAsia"/>
          <w:b/>
        </w:rPr>
        <w:t>Steerforth Press</w:t>
      </w:r>
    </w:p>
    <w:p w14:paraId="27981029">
      <w:pPr>
        <w:rPr>
          <w:b/>
        </w:rPr>
      </w:pPr>
      <w:r>
        <w:rPr>
          <w:b/>
        </w:rPr>
        <w:t>代理公司：</w:t>
      </w:r>
      <w:r>
        <w:rPr>
          <w:rFonts w:hint="eastAsia"/>
          <w:b/>
          <w:lang w:val="en-US" w:eastAsia="zh-CN"/>
        </w:rPr>
        <w:t>Context</w:t>
      </w:r>
      <w:r>
        <w:rPr>
          <w:b/>
        </w:rPr>
        <w:t xml:space="preserve"> /ANA/Winney</w:t>
      </w:r>
    </w:p>
    <w:p w14:paraId="6674485D">
      <w:pPr>
        <w:rPr>
          <w:b/>
        </w:rPr>
      </w:pPr>
      <w:r>
        <w:rPr>
          <w:b/>
        </w:rPr>
        <w:t>页    数：</w:t>
      </w:r>
      <w:r>
        <w:rPr>
          <w:rFonts w:hint="eastAsia"/>
          <w:b/>
          <w:lang w:val="en-US" w:eastAsia="zh-CN"/>
        </w:rPr>
        <w:t>232</w:t>
      </w:r>
      <w:r>
        <w:rPr>
          <w:b/>
        </w:rPr>
        <w:t>页</w:t>
      </w:r>
    </w:p>
    <w:p w14:paraId="482D8366">
      <w:pPr>
        <w:rPr>
          <w:b/>
        </w:rPr>
      </w:pPr>
      <w:r>
        <w:rPr>
          <w:b/>
        </w:rPr>
        <w:t>出版时间：202</w:t>
      </w:r>
      <w:r>
        <w:rPr>
          <w:rFonts w:hint="eastAsia"/>
          <w:b/>
          <w:lang w:val="en-US" w:eastAsia="zh-CN"/>
        </w:rPr>
        <w:t>5</w:t>
      </w:r>
      <w:r>
        <w:rPr>
          <w:b/>
        </w:rPr>
        <w:t>年</w:t>
      </w:r>
      <w:r>
        <w:rPr>
          <w:rFonts w:hint="eastAsia"/>
          <w:b/>
          <w:lang w:val="en-US" w:eastAsia="zh-CN"/>
        </w:rPr>
        <w:t>1</w:t>
      </w:r>
      <w:r>
        <w:rPr>
          <w:b/>
        </w:rPr>
        <w:t>2月</w:t>
      </w:r>
    </w:p>
    <w:p w14:paraId="7707CFFD">
      <w:pPr>
        <w:rPr>
          <w:b/>
        </w:rPr>
      </w:pPr>
      <w:r>
        <w:rPr>
          <w:b/>
        </w:rPr>
        <w:t>代理地区：中国大陆、台湾</w:t>
      </w:r>
    </w:p>
    <w:p w14:paraId="0ED69FE5">
      <w:pPr>
        <w:rPr>
          <w:rFonts w:hint="eastAsia" w:eastAsia="宋体"/>
          <w:b/>
          <w:lang w:eastAsia="zh-CN"/>
        </w:rPr>
      </w:pPr>
      <w:r>
        <w:rPr>
          <w:b/>
        </w:rPr>
        <w:t>审读资料：</w:t>
      </w:r>
      <w:r>
        <w:rPr>
          <w:rFonts w:hint="eastAsia"/>
          <w:b/>
          <w:lang w:val="en-US" w:eastAsia="zh-CN"/>
        </w:rPr>
        <w:t>电子稿</w:t>
      </w:r>
    </w:p>
    <w:p w14:paraId="00284512">
      <w:pPr>
        <w:rPr>
          <w:rFonts w:hint="eastAsia" w:eastAsia="宋体"/>
          <w:b/>
          <w:lang w:eastAsia="zh-CN"/>
        </w:rPr>
      </w:pPr>
      <w:r>
        <w:rPr>
          <w:b/>
        </w:rPr>
        <w:t>类    型：</w:t>
      </w:r>
      <w:r>
        <w:rPr>
          <w:rFonts w:hint="eastAsia"/>
          <w:b/>
          <w:lang w:val="en-US" w:eastAsia="zh-CN"/>
        </w:rPr>
        <w:t>非小说</w:t>
      </w:r>
      <w:bookmarkStart w:id="8" w:name="_GoBack"/>
      <w:bookmarkEnd w:id="8"/>
    </w:p>
    <w:p w14:paraId="1C2D77BA">
      <w:pPr>
        <w:rPr>
          <w:b/>
        </w:rPr>
      </w:pPr>
    </w:p>
    <w:p w14:paraId="65012908">
      <w:pPr>
        <w:rPr>
          <w:rFonts w:hint="eastAsia"/>
          <w:b/>
          <w:lang w:val="en-US" w:eastAsia="zh-CN"/>
        </w:rPr>
      </w:pPr>
      <w:r>
        <w:rPr>
          <w:rFonts w:hint="eastAsia"/>
          <w:b/>
          <w:lang w:val="en-US" w:eastAsia="zh-CN"/>
        </w:rPr>
        <w:t>内容简介：</w:t>
      </w:r>
    </w:p>
    <w:p w14:paraId="25D0FA01">
      <w:pPr>
        <w:rPr>
          <w:rFonts w:hint="eastAsia"/>
          <w:b/>
          <w:lang w:val="en-US" w:eastAsia="zh-CN"/>
        </w:rPr>
      </w:pPr>
    </w:p>
    <w:p w14:paraId="1F2762C0">
      <w:pPr>
        <w:ind w:firstLine="420" w:firstLineChars="0"/>
        <w:rPr>
          <w:rFonts w:hint="eastAsia"/>
          <w:b w:val="0"/>
          <w:bCs/>
          <w:lang w:val="en-US" w:eastAsia="zh-CN"/>
        </w:rPr>
      </w:pPr>
      <w:r>
        <w:rPr>
          <w:rFonts w:hint="eastAsia"/>
          <w:b w:val="0"/>
          <w:bCs/>
          <w:lang w:val="en-US" w:eastAsia="zh-CN"/>
        </w:rPr>
        <w:t>《最糟糕的一天》是一部节奏紧凑的真实故事，讲述了在华盛顿特区一个史无前例的灾难之夜中，人们为生存而进行的惊心动魄的斗争，以及令人难以置信的英勇行为。</w:t>
      </w:r>
    </w:p>
    <w:p w14:paraId="1B8816AD">
      <w:pPr>
        <w:ind w:firstLine="420" w:firstLineChars="0"/>
        <w:rPr>
          <w:rFonts w:hint="eastAsia"/>
          <w:b w:val="0"/>
          <w:bCs/>
          <w:lang w:val="en-US" w:eastAsia="zh-CN"/>
        </w:rPr>
      </w:pPr>
    </w:p>
    <w:p w14:paraId="1C3D2617">
      <w:pPr>
        <w:ind w:firstLine="420" w:firstLineChars="0"/>
        <w:rPr>
          <w:rFonts w:hint="eastAsia"/>
          <w:b w:val="0"/>
          <w:bCs/>
          <w:lang w:val="en-US" w:eastAsia="zh-CN"/>
        </w:rPr>
      </w:pPr>
      <w:r>
        <w:rPr>
          <w:rFonts w:hint="eastAsia"/>
          <w:b w:val="0"/>
          <w:bCs/>
          <w:lang w:val="en-US" w:eastAsia="zh-CN"/>
        </w:rPr>
        <w:t>1982年1月13日，由于一场历史性暴风雪，这一天本就注定载入史册，但随后却演变成了一场史无前例的灾难：自1949年以来最严重的航空事故在华盛顿国家机场发生，一架飞机坠入波托马克河。仅仅三十分钟后，首都的地铁系统又经历了首次致命的脱轨事故。</w:t>
      </w:r>
    </w:p>
    <w:p w14:paraId="17A246A7">
      <w:pPr>
        <w:ind w:firstLine="420" w:firstLineChars="0"/>
        <w:rPr>
          <w:rFonts w:hint="eastAsia"/>
          <w:b w:val="0"/>
          <w:bCs/>
          <w:lang w:val="en-US" w:eastAsia="zh-CN"/>
        </w:rPr>
      </w:pPr>
    </w:p>
    <w:p w14:paraId="33BFCFC1">
      <w:pPr>
        <w:ind w:firstLine="420" w:firstLineChars="0"/>
        <w:rPr>
          <w:rFonts w:hint="eastAsia"/>
          <w:b w:val="0"/>
          <w:bCs/>
          <w:lang w:val="en-US" w:eastAsia="zh-CN"/>
        </w:rPr>
      </w:pPr>
      <w:r>
        <w:rPr>
          <w:rFonts w:hint="eastAsia"/>
          <w:b w:val="0"/>
          <w:bCs/>
          <w:lang w:val="en-US" w:eastAsia="zh-CN"/>
        </w:rPr>
        <w:t>整个城市陷入瘫痪——积雪覆盖了道路，交通几乎停滞，能见度接近于零。在冰冷的河水中艰难求生的幸存乘客，以及在轨道上等待救援的地铁乘客，都面临着生死考验。与此同时，急救人员与时间和恶劣天气赛跑，努力救助伤者。</w:t>
      </w:r>
    </w:p>
    <w:p w14:paraId="78698397">
      <w:pPr>
        <w:ind w:firstLine="420" w:firstLineChars="0"/>
        <w:rPr>
          <w:rFonts w:hint="eastAsia"/>
          <w:b w:val="0"/>
          <w:bCs/>
          <w:lang w:val="en-US" w:eastAsia="zh-CN"/>
        </w:rPr>
      </w:pPr>
    </w:p>
    <w:p w14:paraId="698C3E5B">
      <w:pPr>
        <w:ind w:firstLine="420" w:firstLineChars="0"/>
        <w:rPr>
          <w:rFonts w:hint="eastAsia"/>
          <w:b w:val="0"/>
          <w:bCs/>
          <w:lang w:val="en-US" w:eastAsia="zh-CN"/>
        </w:rPr>
      </w:pPr>
      <w:r>
        <w:rPr>
          <w:rFonts w:hint="eastAsia"/>
          <w:b w:val="0"/>
          <w:bCs/>
          <w:lang w:val="en-US" w:eastAsia="zh-CN"/>
        </w:rPr>
        <w:t>《最糟糕的一天》通过幸存者、救援人员和目击者的视角，生动地再现了这些灾难的惊心动魄。从坠毁航班AF90的机舱内到地铁系统的深处，从通信和紧急调度中心到与消防员和警察一同行动，再到事故现场和医院急诊室——戈德法布（Goldfarb）巧妙地将读者带入这些致命事件的每一个瞬间，仿佛身临其境。</w:t>
      </w:r>
    </w:p>
    <w:p w14:paraId="2794B576">
      <w:pPr>
        <w:rPr>
          <w:b/>
        </w:rPr>
      </w:pPr>
    </w:p>
    <w:p w14:paraId="1CA89D39">
      <w:pPr>
        <w:rPr>
          <w:b/>
        </w:rPr>
      </w:pPr>
    </w:p>
    <w:p w14:paraId="08A0E4C5">
      <w:pPr>
        <w:rPr>
          <w:b/>
        </w:rPr>
      </w:pPr>
    </w:p>
    <w:p w14:paraId="44B2AD3C">
      <w:pPr>
        <w:rPr>
          <w:b/>
        </w:rPr>
      </w:pPr>
      <w:r>
        <w:rPr>
          <w:b/>
        </w:rPr>
        <w:drawing>
          <wp:anchor distT="0" distB="0" distL="114300" distR="114300" simplePos="0" relativeHeight="251659264" behindDoc="0" locked="0" layoutInCell="1" allowOverlap="1">
            <wp:simplePos x="0" y="0"/>
            <wp:positionH relativeFrom="column">
              <wp:posOffset>3831590</wp:posOffset>
            </wp:positionH>
            <wp:positionV relativeFrom="paragraph">
              <wp:posOffset>24130</wp:posOffset>
            </wp:positionV>
            <wp:extent cx="1584325" cy="2390775"/>
            <wp:effectExtent l="19050" t="0" r="0" b="0"/>
            <wp:wrapSquare wrapText="bothSides"/>
            <wp:docPr id="1" name="图片 0" descr="51gW3ukYZdL._SX32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51gW3ukYZdL._SX329_BO1,204,203,200_.jpg"/>
                    <pic:cNvPicPr>
                      <a:picLocks noChangeAspect="1"/>
                    </pic:cNvPicPr>
                  </pic:nvPicPr>
                  <pic:blipFill>
                    <a:blip r:embed="rId8"/>
                    <a:stretch>
                      <a:fillRect/>
                    </a:stretch>
                  </pic:blipFill>
                  <pic:spPr>
                    <a:xfrm>
                      <a:off x="0" y="0"/>
                      <a:ext cx="1584325" cy="2390775"/>
                    </a:xfrm>
                    <a:prstGeom prst="rect">
                      <a:avLst/>
                    </a:prstGeom>
                  </pic:spPr>
                </pic:pic>
              </a:graphicData>
            </a:graphic>
          </wp:anchor>
        </w:drawing>
      </w:r>
      <w:r>
        <w:rPr>
          <w:b/>
        </w:rPr>
        <w:t>文书名：《微型死亡现场：关于弗朗西斯·格莱斯纳·李的不为人知的故事和现代法医的产生》</w:t>
      </w:r>
    </w:p>
    <w:p w14:paraId="45900DE2">
      <w:pPr>
        <w:rPr>
          <w:b/>
        </w:rPr>
      </w:pPr>
      <w:r>
        <w:rPr>
          <w:b/>
        </w:rPr>
        <w:t xml:space="preserve">英文书名：18 TINY DEATHS: </w:t>
      </w:r>
      <w:r>
        <w:rPr>
          <w:b/>
          <w:i/>
          <w:iCs/>
        </w:rPr>
        <w:t>The Untold Story of Frances Glessner Lee and the Invention of Modern Forensics</w:t>
      </w:r>
    </w:p>
    <w:p w14:paraId="34117CAA">
      <w:pPr>
        <w:rPr>
          <w:b/>
        </w:rPr>
      </w:pPr>
      <w:r>
        <w:rPr>
          <w:b/>
        </w:rPr>
        <w:t>作    者：Bruce Goldfarb</w:t>
      </w:r>
    </w:p>
    <w:p w14:paraId="7F8FE00E">
      <w:pPr>
        <w:rPr>
          <w:b/>
        </w:rPr>
      </w:pPr>
      <w:r>
        <w:rPr>
          <w:b/>
        </w:rPr>
        <w:t>出 版 社：Sourcebooks</w:t>
      </w:r>
    </w:p>
    <w:p w14:paraId="5B8BF181">
      <w:pPr>
        <w:rPr>
          <w:b/>
        </w:rPr>
      </w:pPr>
      <w:r>
        <w:rPr>
          <w:b/>
        </w:rPr>
        <w:t>代理公司：</w:t>
      </w:r>
      <w:r>
        <w:rPr>
          <w:rFonts w:hint="eastAsia"/>
          <w:b/>
          <w:lang w:val="en-US" w:eastAsia="zh-CN"/>
        </w:rPr>
        <w:t>Context</w:t>
      </w:r>
      <w:r>
        <w:rPr>
          <w:b/>
        </w:rPr>
        <w:t xml:space="preserve"> /ANA/Winney</w:t>
      </w:r>
    </w:p>
    <w:p w14:paraId="1EC24A74">
      <w:pPr>
        <w:rPr>
          <w:b/>
        </w:rPr>
      </w:pPr>
      <w:r>
        <w:rPr>
          <w:b/>
        </w:rPr>
        <w:t>页    数：368页</w:t>
      </w:r>
    </w:p>
    <w:p w14:paraId="62CAAAFC">
      <w:pPr>
        <w:rPr>
          <w:b/>
        </w:rPr>
      </w:pPr>
      <w:r>
        <w:rPr>
          <w:b/>
        </w:rPr>
        <w:t>出版时间：2020年2月</w:t>
      </w:r>
    </w:p>
    <w:p w14:paraId="34816FA7">
      <w:pPr>
        <w:rPr>
          <w:b/>
        </w:rPr>
      </w:pPr>
      <w:r>
        <w:rPr>
          <w:b/>
        </w:rPr>
        <w:t>代理地区：中国大陆、台湾</w:t>
      </w:r>
    </w:p>
    <w:p w14:paraId="35D73E9F">
      <w:pPr>
        <w:rPr>
          <w:b/>
        </w:rPr>
      </w:pPr>
      <w:r>
        <w:rPr>
          <w:b/>
        </w:rPr>
        <w:t>审读资料：电子大纲</w:t>
      </w:r>
    </w:p>
    <w:p w14:paraId="1A4F958C">
      <w:pPr>
        <w:rPr>
          <w:b/>
        </w:rPr>
      </w:pPr>
      <w:r>
        <w:rPr>
          <w:b/>
        </w:rPr>
        <w:t>类    型：传记和回忆录</w:t>
      </w:r>
    </w:p>
    <w:p w14:paraId="7771AA06">
      <w:pPr>
        <w:rPr>
          <w:b/>
        </w:rPr>
      </w:pPr>
    </w:p>
    <w:p w14:paraId="6C888CBD">
      <w:pPr>
        <w:rPr>
          <w:b/>
          <w:bCs/>
          <w:szCs w:val="21"/>
        </w:rPr>
      </w:pPr>
      <w:r>
        <w:rPr>
          <w:b/>
          <w:bCs/>
          <w:szCs w:val="21"/>
        </w:rPr>
        <w:t>内容简介：</w:t>
      </w:r>
    </w:p>
    <w:p w14:paraId="395B8B07">
      <w:pPr>
        <w:rPr>
          <w:b/>
        </w:rPr>
      </w:pPr>
    </w:p>
    <w:p w14:paraId="5D269A5A">
      <w:r>
        <w:rPr>
          <w:b/>
        </w:rPr>
        <w:t xml:space="preserve">   </w:t>
      </w:r>
      <w:r>
        <w:t xml:space="preserve"> 弗朗西斯·格莱斯纳·李</w:t>
      </w:r>
      <w:r>
        <w:rPr>
          <w:szCs w:val="21"/>
        </w:rPr>
        <w:t>（</w:t>
      </w:r>
      <w:r>
        <w:t>Frances Glessner Lee</w:t>
      </w:r>
      <w:r>
        <w:rPr>
          <w:szCs w:val="21"/>
        </w:rPr>
        <w:t>）从小</w:t>
      </w:r>
      <w:r>
        <w:t>在富裕和特权中长大，是社会名流和微图画家。但随着年龄的增长，她决定追随自己的爱好：犯罪现场调查。最终，她成为现代法医学之母。她最著名、最吸引人的贡献是对不明原因死亡的迷你凶案现场研究，制作这些微型犯罪场景是为了训练警察在不接触证据的情况下调查犯罪现场。现在，这些微型犯罪场景被安置在马里兰州巴尔的摩市首席验尸官的办公室里，接受来自全世界的参观者的观看。</w:t>
      </w:r>
    </w:p>
    <w:p w14:paraId="0E8246A8">
      <w:pPr>
        <w:widowControl/>
        <w:shd w:val="clear" w:color="auto" w:fill="FFFFFF"/>
      </w:pPr>
    </w:p>
    <w:p w14:paraId="1E35415E">
      <w:pPr>
        <w:widowControl/>
        <w:shd w:val="clear" w:color="auto" w:fill="FFFFFF"/>
        <w:ind w:firstLine="435"/>
      </w:pPr>
      <w:r>
        <w:t>本书从指纹识别的出现到DNA的黎明，详尽地介绍了李的生活，将她对微型犯罪场景的</w:t>
      </w:r>
    </w:p>
    <w:p w14:paraId="6C5DCFDB">
      <w:pPr>
        <w:widowControl/>
        <w:shd w:val="clear" w:color="auto" w:fill="FFFFFF"/>
      </w:pPr>
    </w:p>
    <w:p w14:paraId="00AEFBE5">
      <w:pPr>
        <w:widowControl/>
        <w:shd w:val="clear" w:color="auto" w:fill="FFFFFF"/>
        <w:ind w:firstLine="435"/>
        <w:rPr>
          <w:szCs w:val="21"/>
        </w:rPr>
      </w:pPr>
      <w:r>
        <w:rPr>
          <w:szCs w:val="21"/>
        </w:rPr>
        <w:t>布鲁斯·戈德法布是美国马里兰州首席验尸官办公室受训法医调查员及首席验尸官的行政助理，对不明原因死亡的</w:t>
      </w:r>
      <w:r>
        <w:t>微型犯罪场景</w:t>
      </w:r>
      <w:r>
        <w:rPr>
          <w:szCs w:val="21"/>
        </w:rPr>
        <w:t>研究也在那里进行。除了这部由独家获得的素材所组成的传记之外，戈德法布还曾为《今日美国》（</w:t>
      </w:r>
      <w:r>
        <w:rPr>
          <w:color w:val="000000"/>
          <w:kern w:val="0"/>
          <w:szCs w:val="21"/>
        </w:rPr>
        <w:t> </w:t>
      </w:r>
      <w:r>
        <w:rPr>
          <w:i/>
          <w:iCs/>
          <w:color w:val="000000"/>
          <w:kern w:val="0"/>
          <w:szCs w:val="21"/>
        </w:rPr>
        <w:t>USA Today</w:t>
      </w:r>
      <w:r>
        <w:rPr>
          <w:szCs w:val="21"/>
        </w:rPr>
        <w:t>）、《华盛顿邮报》（</w:t>
      </w:r>
      <w:r>
        <w:rPr>
          <w:i/>
          <w:iCs/>
          <w:color w:val="000000"/>
          <w:kern w:val="0"/>
          <w:szCs w:val="21"/>
        </w:rPr>
        <w:t>Washington Post</w:t>
      </w:r>
      <w:r>
        <w:rPr>
          <w:szCs w:val="21"/>
        </w:rPr>
        <w:t>）、《巴尔的摩太阳报》（</w:t>
      </w:r>
      <w:r>
        <w:rPr>
          <w:i/>
          <w:iCs/>
          <w:color w:val="000000"/>
          <w:kern w:val="0"/>
          <w:szCs w:val="21"/>
        </w:rPr>
        <w:t>Baltimore Sun</w:t>
      </w:r>
      <w:r>
        <w:rPr>
          <w:szCs w:val="21"/>
        </w:rPr>
        <w:t>）、《美国健康》（</w:t>
      </w:r>
      <w:r>
        <w:rPr>
          <w:i/>
          <w:iCs/>
          <w:color w:val="000000"/>
          <w:kern w:val="0"/>
          <w:szCs w:val="21"/>
        </w:rPr>
        <w:t>American Health</w:t>
      </w:r>
      <w:r>
        <w:rPr>
          <w:szCs w:val="21"/>
        </w:rPr>
        <w:t>）和《美国考古学》（</w:t>
      </w:r>
      <w:r>
        <w:rPr>
          <w:i/>
          <w:iCs/>
          <w:color w:val="000000"/>
          <w:kern w:val="0"/>
          <w:szCs w:val="21"/>
        </w:rPr>
        <w:t>American Archaeology</w:t>
      </w:r>
      <w:r>
        <w:rPr>
          <w:szCs w:val="21"/>
        </w:rPr>
        <w:t>）等报刊杂志担任记者与供稿者。</w:t>
      </w:r>
    </w:p>
    <w:p w14:paraId="65D6E7C1">
      <w:pPr>
        <w:rPr>
          <w:szCs w:val="21"/>
        </w:rPr>
      </w:pPr>
    </w:p>
    <w:p w14:paraId="56CEB224">
      <w:pPr>
        <w:rPr>
          <w:szCs w:val="21"/>
        </w:rPr>
      </w:pPr>
    </w:p>
    <w:p w14:paraId="3F4E6C7D">
      <w:pPr>
        <w:rPr>
          <w:b/>
          <w:bCs/>
          <w:szCs w:val="21"/>
        </w:rPr>
      </w:pPr>
      <w:r>
        <w:rPr>
          <w:b/>
          <w:bCs/>
          <w:szCs w:val="21"/>
        </w:rPr>
        <w:t>媒体评价：</w:t>
      </w:r>
    </w:p>
    <w:p w14:paraId="3019C73F">
      <w:pPr>
        <w:rPr>
          <w:bCs/>
          <w:szCs w:val="21"/>
        </w:rPr>
      </w:pPr>
    </w:p>
    <w:p w14:paraId="05A260D0">
      <w:pPr>
        <w:rPr>
          <w:bCs/>
          <w:szCs w:val="21"/>
        </w:rPr>
      </w:pPr>
      <w:r>
        <w:rPr>
          <w:bCs/>
          <w:szCs w:val="21"/>
        </w:rPr>
        <w:t xml:space="preserve">    “这是一本引人入胜的书，它以通俗易懂的方式，讲述了</w:t>
      </w:r>
      <w:r>
        <w:t>弗朗西斯</w:t>
      </w:r>
      <w:r>
        <w:rPr>
          <w:bCs/>
          <w:szCs w:val="21"/>
        </w:rPr>
        <w:t>的生平，以及她在法医学领域所做的早期科学探索。”</w:t>
      </w:r>
    </w:p>
    <w:p w14:paraId="13BE8C06">
      <w:pPr>
        <w:jc w:val="right"/>
        <w:rPr>
          <w:color w:val="111111"/>
          <w:szCs w:val="21"/>
        </w:rPr>
      </w:pPr>
      <w:r>
        <w:rPr>
          <w:color w:val="111111"/>
          <w:szCs w:val="21"/>
          <w:shd w:val="clear" w:color="auto" w:fill="FFFFFF"/>
        </w:rPr>
        <w:t>----《华尔街日报》（</w:t>
      </w:r>
      <w:r>
        <w:rPr>
          <w:rStyle w:val="13"/>
          <w:bCs/>
          <w:color w:val="111111"/>
          <w:szCs w:val="21"/>
          <w:shd w:val="clear" w:color="auto" w:fill="FFFFFF"/>
        </w:rPr>
        <w:t>The Wall Street Journal</w:t>
      </w:r>
      <w:r>
        <w:rPr>
          <w:color w:val="111111"/>
          <w:szCs w:val="21"/>
          <w:shd w:val="clear" w:color="auto" w:fill="FFFFFF"/>
        </w:rPr>
        <w:t>）</w:t>
      </w:r>
    </w:p>
    <w:p w14:paraId="46060E9F">
      <w:pPr>
        <w:rPr>
          <w:color w:val="111111"/>
          <w:szCs w:val="21"/>
        </w:rPr>
      </w:pPr>
    </w:p>
    <w:p w14:paraId="19E4E5B5">
      <w:pPr>
        <w:rPr>
          <w:color w:val="111111"/>
          <w:szCs w:val="21"/>
        </w:rPr>
      </w:pPr>
      <w:r>
        <w:rPr>
          <w:color w:val="111111"/>
          <w:szCs w:val="21"/>
        </w:rPr>
        <w:t xml:space="preserve">    “</w:t>
      </w:r>
      <w:r>
        <w:rPr>
          <w:szCs w:val="21"/>
        </w:rPr>
        <w:t>戈德法布</w:t>
      </w:r>
      <w:r>
        <w:rPr>
          <w:color w:val="111111"/>
          <w:szCs w:val="21"/>
        </w:rPr>
        <w:t>做了此前没有作者做过的事情，他查阅了</w:t>
      </w:r>
      <w:r>
        <w:t>弗朗西斯的家庭记录，这使他不仅能全面了解她的生活背景，还揭示了她对法医学发展所产生的一些不太知名的影响……尽管正如</w:t>
      </w:r>
      <w:r>
        <w:rPr>
          <w:szCs w:val="21"/>
        </w:rPr>
        <w:t>戈德法布用熟练的写作手法所证明的那样，</w:t>
      </w:r>
      <w:r>
        <w:t>弗朗西斯的职业生涯遭受了许多挫折，但是她依然对法医学和医学做出了真正且持久的贡献。</w:t>
      </w:r>
      <w:r>
        <w:rPr>
          <w:color w:val="111111"/>
          <w:szCs w:val="21"/>
        </w:rPr>
        <w:t>”</w:t>
      </w:r>
    </w:p>
    <w:p w14:paraId="6E17190E">
      <w:pPr>
        <w:jc w:val="right"/>
        <w:rPr>
          <w:color w:val="111111"/>
          <w:szCs w:val="21"/>
        </w:rPr>
      </w:pPr>
      <w:r>
        <w:rPr>
          <w:color w:val="111111"/>
          <w:szCs w:val="21"/>
          <w:shd w:val="clear" w:color="auto" w:fill="FFFFFF"/>
        </w:rPr>
        <w:t>----《科学》（</w:t>
      </w:r>
      <w:r>
        <w:rPr>
          <w:rStyle w:val="13"/>
          <w:bCs/>
          <w:color w:val="111111"/>
          <w:szCs w:val="21"/>
          <w:shd w:val="clear" w:color="auto" w:fill="FFFFFF"/>
        </w:rPr>
        <w:t>Science</w:t>
      </w:r>
      <w:r>
        <w:rPr>
          <w:color w:val="111111"/>
          <w:szCs w:val="21"/>
          <w:shd w:val="clear" w:color="auto" w:fill="FFFFFF"/>
        </w:rPr>
        <w:t>）</w:t>
      </w:r>
    </w:p>
    <w:p w14:paraId="54272738">
      <w:pPr>
        <w:rPr>
          <w:color w:val="111111"/>
          <w:szCs w:val="21"/>
        </w:rPr>
      </w:pPr>
    </w:p>
    <w:p w14:paraId="5A1E855A">
      <w:pPr>
        <w:rPr>
          <w:color w:val="111111"/>
          <w:szCs w:val="21"/>
        </w:rPr>
      </w:pPr>
      <w:r>
        <w:rPr>
          <w:color w:val="111111"/>
          <w:szCs w:val="21"/>
        </w:rPr>
        <w:t xml:space="preserve">    “传记作者</w:t>
      </w:r>
      <w:r>
        <w:rPr>
          <w:szCs w:val="21"/>
        </w:rPr>
        <w:t>戈德法布在其引人入胜的作品中，展现了女继承人</w:t>
      </w:r>
      <w:r>
        <w:t>弗朗西斯·格莱斯纳·李</w:t>
      </w:r>
      <w:r>
        <w:rPr>
          <w:color w:val="111111"/>
          <w:szCs w:val="21"/>
        </w:rPr>
        <w:t>在美国犯罪科学检测中发挥的关键作用，让人大开眼界……</w:t>
      </w:r>
      <w:r>
        <w:rPr>
          <w:szCs w:val="21"/>
        </w:rPr>
        <w:t>戈德法布讲故事的天赋，让那些在犯罪题材方面有真正见地的读者不禁希望他能创作更多有关这个领域的文章。电视剧CSI的观众一定会期待他的其他作品。</w:t>
      </w:r>
      <w:r>
        <w:rPr>
          <w:color w:val="111111"/>
          <w:szCs w:val="21"/>
        </w:rPr>
        <w:t>”</w:t>
      </w:r>
    </w:p>
    <w:p w14:paraId="66CE168B">
      <w:pPr>
        <w:jc w:val="right"/>
        <w:rPr>
          <w:color w:val="111111"/>
          <w:szCs w:val="21"/>
        </w:rPr>
      </w:pPr>
      <w:r>
        <w:rPr>
          <w:color w:val="111111"/>
          <w:szCs w:val="21"/>
          <w:shd w:val="clear" w:color="auto" w:fill="FFFFFF"/>
        </w:rPr>
        <w:t>----《出版者周刊》（</w:t>
      </w:r>
      <w:r>
        <w:rPr>
          <w:rStyle w:val="13"/>
          <w:bCs/>
          <w:color w:val="111111"/>
          <w:szCs w:val="21"/>
          <w:shd w:val="clear" w:color="auto" w:fill="FFFFFF"/>
        </w:rPr>
        <w:t>Publishers Weekly</w:t>
      </w:r>
      <w:r>
        <w:rPr>
          <w:color w:val="111111"/>
          <w:szCs w:val="21"/>
          <w:shd w:val="clear" w:color="auto" w:fill="FFFFFF"/>
        </w:rPr>
        <w:t>）星级评论</w:t>
      </w:r>
    </w:p>
    <w:p w14:paraId="0F9C03AF">
      <w:pPr>
        <w:rPr>
          <w:color w:val="111111"/>
          <w:szCs w:val="21"/>
        </w:rPr>
      </w:pPr>
    </w:p>
    <w:p w14:paraId="3DC1F9F7">
      <w:pPr>
        <w:rPr>
          <w:color w:val="111111"/>
          <w:szCs w:val="21"/>
        </w:rPr>
      </w:pPr>
      <w:r>
        <w:rPr>
          <w:color w:val="111111"/>
          <w:szCs w:val="21"/>
        </w:rPr>
        <w:t xml:space="preserve">    “《</w:t>
      </w:r>
      <w:r>
        <w:t>微型死亡现场</w:t>
      </w:r>
      <w:r>
        <w:rPr>
          <w:color w:val="111111"/>
          <w:szCs w:val="21"/>
        </w:rPr>
        <w:t>》结合了女性历史的元素和警察程序元素，这使得本书将同时吸引这两个话题的读者。”</w:t>
      </w:r>
    </w:p>
    <w:p w14:paraId="5ECC81A6">
      <w:pPr>
        <w:jc w:val="right"/>
        <w:rPr>
          <w:color w:val="111111"/>
          <w:szCs w:val="21"/>
        </w:rPr>
      </w:pPr>
      <w:r>
        <w:rPr>
          <w:color w:val="111111"/>
          <w:szCs w:val="21"/>
          <w:shd w:val="clear" w:color="auto" w:fill="FFFFFF"/>
        </w:rPr>
        <w:t>----《货架意识：读者版》（</w:t>
      </w:r>
      <w:r>
        <w:rPr>
          <w:rStyle w:val="13"/>
          <w:bCs/>
          <w:color w:val="111111"/>
          <w:szCs w:val="21"/>
          <w:shd w:val="clear" w:color="auto" w:fill="FFFFFF"/>
        </w:rPr>
        <w:t>Shelf Awareness for Readers</w:t>
      </w:r>
      <w:r>
        <w:rPr>
          <w:color w:val="111111"/>
          <w:szCs w:val="21"/>
          <w:shd w:val="clear" w:color="auto" w:fill="FFFFFF"/>
        </w:rPr>
        <w:t>）</w:t>
      </w:r>
    </w:p>
    <w:p w14:paraId="603AB1ED">
      <w:pPr>
        <w:rPr>
          <w:color w:val="111111"/>
          <w:szCs w:val="21"/>
        </w:rPr>
      </w:pPr>
    </w:p>
    <w:p w14:paraId="3F0212F3">
      <w:pPr>
        <w:rPr>
          <w:color w:val="111111"/>
          <w:szCs w:val="21"/>
        </w:rPr>
      </w:pPr>
      <w:r>
        <w:rPr>
          <w:color w:val="111111"/>
          <w:szCs w:val="21"/>
        </w:rPr>
        <w:t xml:space="preserve">    “作者的深入研究，帮助他完美地描绘了一幅迷人的女性英雄和法医先驱的画像。”</w:t>
      </w:r>
    </w:p>
    <w:p w14:paraId="788FE52A">
      <w:pPr>
        <w:jc w:val="right"/>
        <w:rPr>
          <w:color w:val="111111"/>
          <w:szCs w:val="21"/>
        </w:rPr>
      </w:pPr>
      <w:r>
        <w:rPr>
          <w:color w:val="111111"/>
          <w:szCs w:val="21"/>
          <w:shd w:val="clear" w:color="auto" w:fill="FFFFFF"/>
        </w:rPr>
        <w:t>----《书目杂志》（</w:t>
      </w:r>
      <w:r>
        <w:rPr>
          <w:rStyle w:val="13"/>
          <w:bCs/>
          <w:color w:val="111111"/>
          <w:szCs w:val="21"/>
          <w:shd w:val="clear" w:color="auto" w:fill="FFFFFF"/>
        </w:rPr>
        <w:t>Booklist</w:t>
      </w:r>
      <w:r>
        <w:rPr>
          <w:color w:val="111111"/>
          <w:szCs w:val="21"/>
          <w:shd w:val="clear" w:color="auto" w:fill="FFFFFF"/>
        </w:rPr>
        <w:t>）</w:t>
      </w:r>
    </w:p>
    <w:p w14:paraId="6889EDBD">
      <w:pPr>
        <w:rPr>
          <w:color w:val="111111"/>
          <w:szCs w:val="21"/>
        </w:rPr>
      </w:pPr>
    </w:p>
    <w:p w14:paraId="4994E6C6">
      <w:pPr>
        <w:rPr>
          <w:color w:val="111111"/>
          <w:szCs w:val="21"/>
        </w:rPr>
      </w:pPr>
      <w:r>
        <w:rPr>
          <w:color w:val="111111"/>
          <w:szCs w:val="21"/>
        </w:rPr>
        <w:t xml:space="preserve">    “这是讲述</w:t>
      </w:r>
      <w:r>
        <w:t>弗朗西斯·格莱斯纳·李的生平的令人大开眼界的传记，</w:t>
      </w:r>
      <w:r>
        <w:rPr>
          <w:szCs w:val="21"/>
        </w:rPr>
        <w:t>她把美国法医学带入了科学时代……令人信服。</w:t>
      </w:r>
      <w:r>
        <w:rPr>
          <w:color w:val="111111"/>
          <w:szCs w:val="21"/>
        </w:rPr>
        <w:t>”</w:t>
      </w:r>
    </w:p>
    <w:p w14:paraId="6CCE3B80">
      <w:pPr>
        <w:jc w:val="right"/>
        <w:rPr>
          <w:bCs/>
          <w:szCs w:val="21"/>
        </w:rPr>
      </w:pPr>
      <w:r>
        <w:rPr>
          <w:color w:val="111111"/>
          <w:szCs w:val="21"/>
          <w:shd w:val="clear" w:color="auto" w:fill="FFFFFF"/>
        </w:rPr>
        <w:t>----《科克斯书评》（</w:t>
      </w:r>
      <w:r>
        <w:rPr>
          <w:rStyle w:val="13"/>
          <w:bCs/>
          <w:color w:val="111111"/>
          <w:szCs w:val="21"/>
          <w:shd w:val="clear" w:color="auto" w:fill="FFFFFF"/>
        </w:rPr>
        <w:t>Kirkus Reviews</w:t>
      </w:r>
      <w:r>
        <w:rPr>
          <w:color w:val="111111"/>
          <w:szCs w:val="21"/>
          <w:shd w:val="clear" w:color="auto" w:fill="FFFFFF"/>
        </w:rPr>
        <w:t>）</w:t>
      </w:r>
    </w:p>
    <w:p w14:paraId="46240203">
      <w:pPr>
        <w:rPr>
          <w:rFonts w:eastAsiaTheme="majorEastAsia"/>
          <w:bCs/>
          <w:szCs w:val="21"/>
        </w:rPr>
      </w:pPr>
    </w:p>
    <w:p w14:paraId="41CF8AAC">
      <w:pPr>
        <w:widowControl/>
        <w:shd w:val="clear" w:color="auto" w:fill="FFFFFF"/>
        <w:ind w:firstLine="420" w:firstLineChars="200"/>
        <w:jc w:val="left"/>
        <w:rPr>
          <w:rFonts w:eastAsiaTheme="majorEastAsia"/>
          <w:color w:val="282828"/>
          <w:kern w:val="0"/>
          <w:szCs w:val="21"/>
        </w:rPr>
      </w:pPr>
      <w:r>
        <w:rPr>
          <w:color w:val="111111"/>
          <w:szCs w:val="21"/>
        </w:rPr>
        <w:t>“</w:t>
      </w:r>
      <w:r>
        <w:rPr>
          <w:rFonts w:eastAsiaTheme="majorEastAsia"/>
          <w:color w:val="282828"/>
          <w:kern w:val="0"/>
          <w:szCs w:val="21"/>
        </w:rPr>
        <w:t>该书囊括了多年的原始研究资料，更包括弗朗西斯·格莱斯纳·李本人的论文。它讲述了一个顽固、聪明、富有创造力的自学成才的女人如何沉浸在一种热情中，并对医学和法律领域都产生了巨大的影响……正如这部引人入胜的作品所展示的那样，弗朗西斯·格莱斯纳·李是现代法医病理学公认的领袖人物。”</w:t>
      </w:r>
    </w:p>
    <w:p w14:paraId="09A7D493">
      <w:pPr>
        <w:widowControl/>
        <w:shd w:val="clear" w:color="auto" w:fill="FFFFFF"/>
        <w:jc w:val="right"/>
        <w:rPr>
          <w:rFonts w:eastAsiaTheme="majorEastAsia"/>
          <w:color w:val="282828"/>
          <w:kern w:val="0"/>
          <w:szCs w:val="21"/>
        </w:rPr>
      </w:pPr>
      <w:r>
        <w:rPr>
          <w:rFonts w:eastAsiaTheme="majorEastAsia"/>
          <w:color w:val="282828"/>
          <w:kern w:val="0"/>
          <w:szCs w:val="21"/>
        </w:rPr>
        <w:t>----医学博士、《告诉我你是怎么死的》（</w:t>
      </w:r>
      <w:r>
        <w:rPr>
          <w:rFonts w:eastAsiaTheme="majorEastAsia"/>
          <w:i/>
          <w:color w:val="282828"/>
          <w:kern w:val="0"/>
          <w:szCs w:val="21"/>
        </w:rPr>
        <w:t>Working Stiff</w:t>
      </w:r>
      <w:r>
        <w:rPr>
          <w:rFonts w:eastAsiaTheme="majorEastAsia"/>
          <w:color w:val="282828"/>
          <w:kern w:val="0"/>
          <w:szCs w:val="21"/>
        </w:rPr>
        <w:t>）合著者，</w:t>
      </w:r>
    </w:p>
    <w:p w14:paraId="5EB1173B">
      <w:pPr>
        <w:widowControl/>
        <w:shd w:val="clear" w:color="auto" w:fill="FFFFFF"/>
        <w:jc w:val="right"/>
        <w:rPr>
          <w:rFonts w:eastAsiaTheme="majorEastAsia"/>
          <w:color w:val="282828"/>
          <w:kern w:val="0"/>
          <w:szCs w:val="21"/>
        </w:rPr>
      </w:pPr>
      <w:r>
        <w:rPr>
          <w:rFonts w:eastAsiaTheme="majorEastAsia"/>
          <w:color w:val="282828"/>
          <w:kern w:val="0"/>
          <w:szCs w:val="21"/>
        </w:rPr>
        <w:t>朱迪·梅勒涅克（Judy Melinek）</w:t>
      </w:r>
    </w:p>
    <w:p w14:paraId="35CE5E70">
      <w:pPr>
        <w:widowControl/>
        <w:shd w:val="clear" w:color="auto" w:fill="FFFFFF"/>
        <w:jc w:val="left"/>
        <w:rPr>
          <w:rFonts w:eastAsiaTheme="majorEastAsia"/>
          <w:color w:val="282828"/>
          <w:kern w:val="0"/>
          <w:szCs w:val="21"/>
        </w:rPr>
      </w:pPr>
    </w:p>
    <w:p w14:paraId="0A22256A">
      <w:pPr>
        <w:widowControl/>
        <w:shd w:val="clear" w:color="auto" w:fill="FFFFFF"/>
        <w:ind w:firstLine="420" w:firstLineChars="200"/>
        <w:jc w:val="left"/>
        <w:rPr>
          <w:rFonts w:eastAsiaTheme="majorEastAsia"/>
          <w:color w:val="282828"/>
          <w:kern w:val="0"/>
          <w:szCs w:val="21"/>
        </w:rPr>
      </w:pPr>
      <w:r>
        <w:rPr>
          <w:color w:val="111111"/>
          <w:szCs w:val="21"/>
        </w:rPr>
        <w:t>“</w:t>
      </w:r>
      <w:r>
        <w:rPr>
          <w:rFonts w:eastAsiaTheme="majorEastAsia"/>
          <w:color w:val="282828"/>
          <w:kern w:val="0"/>
          <w:szCs w:val="21"/>
        </w:rPr>
        <w:t>弗朗西斯·格莱斯纳·李（Frances Glessner Le）的死亡立体模型一直令人着迷；眼下，最了解这些模型的布鲁斯·戈德法布（Bruce Goldfarb）讲述了关于它们的点点滴滴，并以权威的笔触刻画了创造他们的女性。本书将吸引那些对法医学或者犯罪调查历史感兴趣的读者们。”</w:t>
      </w:r>
    </w:p>
    <w:p w14:paraId="0E04ED8A">
      <w:pPr>
        <w:widowControl/>
        <w:shd w:val="clear" w:color="auto" w:fill="FFFFFF"/>
        <w:ind w:firstLine="420" w:firstLineChars="200"/>
        <w:jc w:val="right"/>
        <w:rPr>
          <w:rFonts w:eastAsiaTheme="majorEastAsia"/>
          <w:color w:val="282828"/>
          <w:kern w:val="0"/>
          <w:szCs w:val="21"/>
        </w:rPr>
      </w:pPr>
      <w:r>
        <w:rPr>
          <w:rFonts w:eastAsiaTheme="majorEastAsia"/>
          <w:color w:val="282828"/>
          <w:kern w:val="0"/>
          <w:szCs w:val="21"/>
        </w:rPr>
        <w:t>----《野蛮的欲望：关于女性、犯罪和痴迷的四个真实故事》</w:t>
      </w:r>
    </w:p>
    <w:p w14:paraId="56E6615F">
      <w:pPr>
        <w:widowControl/>
        <w:shd w:val="clear" w:color="auto" w:fill="FFFFFF"/>
        <w:ind w:firstLine="420" w:firstLineChars="200"/>
        <w:jc w:val="right"/>
        <w:rPr>
          <w:rFonts w:eastAsiaTheme="majorEastAsia"/>
          <w:color w:val="282828"/>
          <w:kern w:val="0"/>
          <w:szCs w:val="21"/>
        </w:rPr>
      </w:pPr>
      <w:r>
        <w:rPr>
          <w:rFonts w:eastAsiaTheme="majorEastAsia"/>
          <w:color w:val="282828"/>
          <w:kern w:val="0"/>
          <w:szCs w:val="21"/>
        </w:rPr>
        <w:t>（</w:t>
      </w:r>
      <w:r>
        <w:rPr>
          <w:rFonts w:eastAsiaTheme="majorEastAsia"/>
          <w:i/>
          <w:color w:val="282828"/>
          <w:kern w:val="0"/>
          <w:szCs w:val="21"/>
        </w:rPr>
        <w:t>Savage Appetites: Four True Stories of Women, Crime, and Obsession</w:t>
      </w:r>
      <w:r>
        <w:rPr>
          <w:rFonts w:eastAsiaTheme="majorEastAsia"/>
          <w:color w:val="282828"/>
          <w:kern w:val="0"/>
          <w:szCs w:val="21"/>
        </w:rPr>
        <w:t>）作者，</w:t>
      </w:r>
    </w:p>
    <w:p w14:paraId="66513673">
      <w:pPr>
        <w:widowControl/>
        <w:shd w:val="clear" w:color="auto" w:fill="FFFFFF"/>
        <w:ind w:firstLine="420" w:firstLineChars="200"/>
        <w:jc w:val="right"/>
        <w:rPr>
          <w:rFonts w:eastAsiaTheme="majorEastAsia"/>
          <w:color w:val="282828"/>
          <w:kern w:val="0"/>
          <w:szCs w:val="21"/>
        </w:rPr>
      </w:pPr>
      <w:r>
        <w:rPr>
          <w:rFonts w:eastAsiaTheme="majorEastAsia"/>
          <w:color w:val="282828"/>
          <w:kern w:val="0"/>
          <w:szCs w:val="21"/>
        </w:rPr>
        <w:t>雷切尔·门罗（Rachel Monroe）</w:t>
      </w:r>
    </w:p>
    <w:p w14:paraId="6D1B4A48">
      <w:pPr>
        <w:rPr>
          <w:rFonts w:eastAsiaTheme="majorEastAsia"/>
          <w:bCs/>
          <w:szCs w:val="21"/>
        </w:rPr>
      </w:pPr>
    </w:p>
    <w:p w14:paraId="60D1F8C5">
      <w:pPr>
        <w:rPr>
          <w:bCs/>
          <w:szCs w:val="21"/>
        </w:rPr>
      </w:pPr>
      <w:r>
        <w:rPr>
          <w:sz w:val="24"/>
        </w:rPr>
        <w:drawing>
          <wp:anchor distT="0" distB="0" distL="114300" distR="114300" simplePos="0" relativeHeight="251661312" behindDoc="0" locked="0" layoutInCell="1" allowOverlap="1">
            <wp:simplePos x="0" y="0"/>
            <wp:positionH relativeFrom="column">
              <wp:posOffset>4000500</wp:posOffset>
            </wp:positionH>
            <wp:positionV relativeFrom="paragraph">
              <wp:posOffset>198120</wp:posOffset>
            </wp:positionV>
            <wp:extent cx="1356360" cy="2094230"/>
            <wp:effectExtent l="0" t="0" r="15240" b="1270"/>
            <wp:wrapSquare wrapText="bothSides"/>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9"/>
                    <a:stretch>
                      <a:fillRect/>
                    </a:stretch>
                  </pic:blipFill>
                  <pic:spPr>
                    <a:xfrm>
                      <a:off x="0" y="0"/>
                      <a:ext cx="1356360" cy="2094230"/>
                    </a:xfrm>
                    <a:prstGeom prst="rect">
                      <a:avLst/>
                    </a:prstGeom>
                    <a:noFill/>
                    <a:ln>
                      <a:noFill/>
                    </a:ln>
                  </pic:spPr>
                </pic:pic>
              </a:graphicData>
            </a:graphic>
          </wp:anchor>
        </w:drawing>
      </w:r>
    </w:p>
    <w:p w14:paraId="21C1CD0D">
      <w:pPr>
        <w:rPr>
          <w:b/>
          <w:color w:val="000000"/>
          <w:szCs w:val="21"/>
        </w:rPr>
      </w:pPr>
      <w:r>
        <w:rPr>
          <w:b/>
          <w:color w:val="000000"/>
          <w:szCs w:val="21"/>
        </w:rPr>
        <w:t>中文书名：《我在美国顶级法医办公室的十年》</w:t>
      </w:r>
    </w:p>
    <w:p w14:paraId="07A6EA5A">
      <w:pPr>
        <w:rPr>
          <w:b/>
          <w:color w:val="000000"/>
          <w:szCs w:val="21"/>
        </w:rPr>
      </w:pPr>
      <w:r>
        <w:rPr>
          <w:b/>
          <w:color w:val="000000"/>
          <w:szCs w:val="21"/>
        </w:rPr>
        <w:t xml:space="preserve">英文书名：OCME: </w:t>
      </w:r>
      <w:r>
        <w:rPr>
          <w:b/>
          <w:i/>
          <w:iCs/>
          <w:color w:val="000000"/>
          <w:szCs w:val="21"/>
        </w:rPr>
        <w:t>Life in America’s Top Forensic Medical Center</w:t>
      </w:r>
    </w:p>
    <w:p w14:paraId="4ECB863D">
      <w:pPr>
        <w:rPr>
          <w:b/>
          <w:color w:val="000000"/>
          <w:szCs w:val="21"/>
        </w:rPr>
      </w:pPr>
      <w:r>
        <w:rPr>
          <w:b/>
          <w:color w:val="000000"/>
          <w:szCs w:val="21"/>
        </w:rPr>
        <w:t>作    者：Bruce Goldfarb</w:t>
      </w:r>
    </w:p>
    <w:p w14:paraId="49879F51">
      <w:pPr>
        <w:rPr>
          <w:b/>
          <w:color w:val="000000"/>
          <w:szCs w:val="21"/>
        </w:rPr>
      </w:pPr>
      <w:r>
        <w:rPr>
          <w:b/>
          <w:color w:val="000000"/>
          <w:szCs w:val="21"/>
        </w:rPr>
        <w:t>出 版 社：Steerforth Press</w:t>
      </w:r>
    </w:p>
    <w:p w14:paraId="139C604A">
      <w:pPr>
        <w:rPr>
          <w:b/>
          <w:color w:val="000000"/>
          <w:szCs w:val="21"/>
        </w:rPr>
      </w:pPr>
      <w:r>
        <w:rPr>
          <w:b/>
          <w:color w:val="000000"/>
          <w:szCs w:val="21"/>
        </w:rPr>
        <w:t>代理公司：Context/ANA/Winney</w:t>
      </w:r>
    </w:p>
    <w:p w14:paraId="6A2D9ABC">
      <w:pPr>
        <w:rPr>
          <w:b/>
          <w:color w:val="000000"/>
          <w:szCs w:val="21"/>
        </w:rPr>
      </w:pPr>
      <w:r>
        <w:rPr>
          <w:b/>
          <w:color w:val="000000"/>
          <w:szCs w:val="21"/>
        </w:rPr>
        <w:t>页    数：240页</w:t>
      </w:r>
    </w:p>
    <w:p w14:paraId="5FC05484">
      <w:pPr>
        <w:rPr>
          <w:b/>
          <w:color w:val="000000"/>
          <w:szCs w:val="21"/>
        </w:rPr>
      </w:pPr>
      <w:r>
        <w:rPr>
          <w:b/>
          <w:color w:val="000000"/>
          <w:szCs w:val="21"/>
        </w:rPr>
        <w:t>出版时间：2023年12月</w:t>
      </w:r>
    </w:p>
    <w:p w14:paraId="3E0046A5">
      <w:pPr>
        <w:rPr>
          <w:b/>
          <w:color w:val="000000"/>
          <w:szCs w:val="21"/>
        </w:rPr>
      </w:pPr>
      <w:r>
        <w:rPr>
          <w:b/>
          <w:color w:val="000000"/>
          <w:szCs w:val="21"/>
        </w:rPr>
        <w:t>代理地区：中国大陆、台湾</w:t>
      </w:r>
    </w:p>
    <w:p w14:paraId="663399F8">
      <w:pPr>
        <w:rPr>
          <w:b/>
          <w:color w:val="000000"/>
          <w:szCs w:val="21"/>
        </w:rPr>
      </w:pPr>
      <w:r>
        <w:rPr>
          <w:b/>
          <w:color w:val="000000"/>
          <w:szCs w:val="21"/>
        </w:rPr>
        <w:t>审读资料：电子稿</w:t>
      </w:r>
    </w:p>
    <w:p w14:paraId="140B3D3B">
      <w:pPr>
        <w:rPr>
          <w:b/>
          <w:color w:val="000000"/>
          <w:szCs w:val="21"/>
        </w:rPr>
      </w:pPr>
      <w:r>
        <w:rPr>
          <w:b/>
          <w:color w:val="000000"/>
          <w:szCs w:val="21"/>
        </w:rPr>
        <w:t>类    型：传记和回忆录</w:t>
      </w:r>
    </w:p>
    <w:p w14:paraId="40E2EFE1">
      <w:pPr>
        <w:rPr>
          <w:b/>
          <w:bCs/>
          <w:color w:val="000000"/>
          <w:szCs w:val="21"/>
        </w:rPr>
      </w:pPr>
    </w:p>
    <w:p w14:paraId="1DF7CB1E">
      <w:pPr>
        <w:rPr>
          <w:b/>
          <w:bCs/>
          <w:color w:val="000000"/>
          <w:szCs w:val="21"/>
        </w:rPr>
      </w:pPr>
    </w:p>
    <w:p w14:paraId="1403A5DA">
      <w:pPr>
        <w:rPr>
          <w:color w:val="000000"/>
          <w:szCs w:val="21"/>
        </w:rPr>
      </w:pPr>
      <w:r>
        <w:rPr>
          <w:b/>
          <w:bCs/>
          <w:color w:val="000000"/>
          <w:szCs w:val="21"/>
        </w:rPr>
        <w:t>内容简介：</w:t>
      </w:r>
    </w:p>
    <w:p w14:paraId="67A90E7C">
      <w:pPr>
        <w:rPr>
          <w:color w:val="000000"/>
          <w:szCs w:val="21"/>
        </w:rPr>
      </w:pPr>
    </w:p>
    <w:p w14:paraId="7414CCCB">
      <w:pPr>
        <w:ind w:firstLine="422" w:firstLineChars="200"/>
        <w:rPr>
          <w:color w:val="000000"/>
          <w:szCs w:val="21"/>
        </w:rPr>
      </w:pPr>
      <w:r>
        <w:rPr>
          <w:b/>
          <w:bCs/>
          <w:color w:val="000000"/>
          <w:szCs w:val="21"/>
        </w:rPr>
        <w:t>现实生活与按部就班的犯罪连续剧完全不同。</w:t>
      </w:r>
    </w:p>
    <w:p w14:paraId="1F140975">
      <w:pPr>
        <w:rPr>
          <w:color w:val="000000"/>
          <w:szCs w:val="21"/>
        </w:rPr>
      </w:pPr>
    </w:p>
    <w:p w14:paraId="2C4BEE03">
      <w:pPr>
        <w:ind w:firstLine="420" w:firstLineChars="200"/>
        <w:rPr>
          <w:color w:val="000000"/>
          <w:szCs w:val="21"/>
        </w:rPr>
      </w:pPr>
      <w:r>
        <w:rPr>
          <w:color w:val="000000"/>
          <w:szCs w:val="21"/>
        </w:rPr>
        <w:t>记者的眼光、医护人员的经验和讽刺作家的智慧，布鲁斯·戈德法布（Bruce Goldfarb）将三者融为一体。他在马里兰州首席法医办公室(OCME)工作了十年。在这里，整个马里兰州的所有意外死亡都会经受严格法医审查。借戈德法布之笔，这部作品向我们逐年展示了OCME十年来的机遇与危机。</w:t>
      </w:r>
    </w:p>
    <w:p w14:paraId="07C61DDB">
      <w:pPr>
        <w:rPr>
          <w:color w:val="000000"/>
          <w:szCs w:val="21"/>
        </w:rPr>
      </w:pPr>
    </w:p>
    <w:p w14:paraId="3DCEB12A">
      <w:pPr>
        <w:ind w:firstLine="420" w:firstLineChars="200"/>
        <w:rPr>
          <w:color w:val="000000"/>
          <w:szCs w:val="21"/>
        </w:rPr>
      </w:pPr>
      <w:r>
        <w:rPr>
          <w:color w:val="000000"/>
          <w:szCs w:val="21"/>
        </w:rPr>
        <w:t>谈到众多丑闻，包括德里克·肖万因谋杀乔治·弗洛伊德而受审，以及弗雷迪·格雷在警方拘留期间不幸被杀，戈德法布揭开了一家先锋机构的面纱——它正处于前所未有的危机中。</w:t>
      </w:r>
    </w:p>
    <w:p w14:paraId="252497AE">
      <w:pPr>
        <w:rPr>
          <w:color w:val="000000"/>
          <w:szCs w:val="21"/>
        </w:rPr>
      </w:pPr>
    </w:p>
    <w:p w14:paraId="2C2147FE">
      <w:pPr>
        <w:ind w:firstLine="420" w:firstLineChars="200"/>
        <w:rPr>
          <w:color w:val="000000"/>
          <w:szCs w:val="21"/>
        </w:rPr>
      </w:pPr>
      <w:r>
        <w:rPr>
          <w:color w:val="000000"/>
          <w:szCs w:val="21"/>
        </w:rPr>
        <w:t>每个美国社区的司法和公共卫生系统中，法医都发挥着至关重要的作用。戈德法布任职期间，阿片类药物相关的死亡案例激增，导致他们的工作量显著增加。长期以来，执业专家人手不足，资金支持短缺，他们重要的工作变得比人们想象中更具挑战性。</w:t>
      </w:r>
    </w:p>
    <w:p w14:paraId="3EE62672">
      <w:pPr>
        <w:rPr>
          <w:color w:val="000000"/>
          <w:szCs w:val="21"/>
        </w:rPr>
      </w:pPr>
    </w:p>
    <w:p w14:paraId="01FF9D5D">
      <w:pPr>
        <w:ind w:firstLine="420" w:firstLineChars="200"/>
        <w:rPr>
          <w:color w:val="000000"/>
          <w:szCs w:val="21"/>
        </w:rPr>
      </w:pPr>
      <w:r>
        <w:rPr>
          <w:color w:val="000000"/>
          <w:szCs w:val="21"/>
        </w:rPr>
        <w:t>谈到他在美国最著名的法医中心之一的工作，布鲁斯·戈德法布写道，受犯罪电视剧的影响，公众对警察和法医关系的看法有失偏颇。我们（与警察）并不是一个团队，没有任何利益相关。法医的唯一职责就是对死者负责，我们只为死者发声。</w:t>
      </w:r>
    </w:p>
    <w:p w14:paraId="7425A78C">
      <w:pPr>
        <w:rPr>
          <w:bCs/>
          <w:szCs w:val="21"/>
        </w:rPr>
      </w:pPr>
    </w:p>
    <w:p w14:paraId="2C48258A">
      <w:pPr>
        <w:widowControl/>
        <w:shd w:val="clear" w:color="auto" w:fill="FFFFFF"/>
        <w:spacing w:line="330" w:lineRule="atLeast"/>
        <w:rPr>
          <w:color w:val="000000"/>
          <w:kern w:val="0"/>
          <w:szCs w:val="21"/>
          <w:shd w:val="clear" w:color="auto" w:fill="FFFFFF"/>
        </w:rPr>
      </w:pPr>
    </w:p>
    <w:p w14:paraId="2197EA30">
      <w:pPr>
        <w:widowControl/>
        <w:shd w:val="clear" w:color="auto" w:fill="FFFFFF"/>
        <w:spacing w:line="330" w:lineRule="atLeast"/>
        <w:rPr>
          <w:b/>
          <w:bCs/>
          <w:color w:val="000000"/>
          <w:kern w:val="0"/>
          <w:szCs w:val="21"/>
          <w:shd w:val="clear" w:color="auto" w:fill="FFFFFF"/>
        </w:rPr>
      </w:pPr>
      <w:r>
        <w:rPr>
          <w:b/>
          <w:bCs/>
          <w:color w:val="000000"/>
          <w:kern w:val="0"/>
          <w:szCs w:val="21"/>
          <w:shd w:val="clear" w:color="auto" w:fill="FFFFFF"/>
        </w:rPr>
        <w:t>媒体评价：</w:t>
      </w:r>
    </w:p>
    <w:p w14:paraId="23BA0D97">
      <w:pPr>
        <w:widowControl/>
        <w:shd w:val="clear" w:color="auto" w:fill="FFFFFF"/>
        <w:spacing w:line="330" w:lineRule="atLeast"/>
        <w:rPr>
          <w:color w:val="000000"/>
          <w:kern w:val="0"/>
          <w:szCs w:val="21"/>
          <w:shd w:val="clear" w:color="auto" w:fill="FFFFFF"/>
        </w:rPr>
      </w:pPr>
    </w:p>
    <w:p w14:paraId="7B13139C">
      <w:pPr>
        <w:widowControl/>
        <w:shd w:val="clear" w:color="auto" w:fill="FFFFFF"/>
        <w:spacing w:line="330" w:lineRule="atLeast"/>
        <w:ind w:firstLine="420" w:firstLineChars="200"/>
        <w:rPr>
          <w:color w:val="000000"/>
          <w:kern w:val="0"/>
          <w:szCs w:val="21"/>
          <w:shd w:val="clear" w:color="auto" w:fill="FFFFFF"/>
        </w:rPr>
      </w:pPr>
      <w:r>
        <w:rPr>
          <w:color w:val="000000"/>
          <w:kern w:val="0"/>
          <w:szCs w:val="21"/>
          <w:shd w:val="clear" w:color="auto" w:fill="FFFFFF"/>
        </w:rPr>
        <w:t>“诚实、细致入微地审视了一个重要领域的艰难生活。”</w:t>
      </w:r>
    </w:p>
    <w:p w14:paraId="50DCFBBA">
      <w:pPr>
        <w:widowControl/>
        <w:shd w:val="clear" w:color="auto" w:fill="FFFFFF"/>
        <w:spacing w:line="330" w:lineRule="atLeast"/>
        <w:jc w:val="right"/>
        <w:rPr>
          <w:i/>
          <w:iCs/>
          <w:color w:val="000000"/>
          <w:kern w:val="0"/>
          <w:szCs w:val="21"/>
          <w:shd w:val="clear" w:color="auto" w:fill="FFFFFF"/>
        </w:rPr>
      </w:pPr>
      <w:r>
        <w:rPr>
          <w:color w:val="000000"/>
          <w:kern w:val="0"/>
          <w:szCs w:val="21"/>
          <w:shd w:val="clear" w:color="auto" w:fill="FFFFFF"/>
        </w:rPr>
        <w:t>——</w:t>
      </w:r>
      <w:r>
        <w:rPr>
          <w:i/>
          <w:iCs/>
          <w:color w:val="000000"/>
          <w:kern w:val="0"/>
          <w:szCs w:val="21"/>
          <w:shd w:val="clear" w:color="auto" w:fill="FFFFFF"/>
        </w:rPr>
        <w:t>Baltimore Fishbowl</w:t>
      </w:r>
    </w:p>
    <w:p w14:paraId="13B3D733">
      <w:pPr>
        <w:widowControl/>
        <w:shd w:val="clear" w:color="auto" w:fill="FFFFFF"/>
        <w:spacing w:line="330" w:lineRule="atLeast"/>
        <w:rPr>
          <w:color w:val="000000"/>
          <w:kern w:val="0"/>
          <w:szCs w:val="21"/>
          <w:shd w:val="clear" w:color="auto" w:fill="FFFFFF"/>
        </w:rPr>
      </w:pPr>
    </w:p>
    <w:p w14:paraId="180599DE">
      <w:pPr>
        <w:widowControl/>
        <w:shd w:val="clear" w:color="auto" w:fill="FFFFFF"/>
        <w:spacing w:line="330" w:lineRule="atLeast"/>
        <w:ind w:firstLine="420" w:firstLineChars="200"/>
        <w:rPr>
          <w:color w:val="000000"/>
          <w:kern w:val="0"/>
          <w:szCs w:val="21"/>
          <w:shd w:val="clear" w:color="auto" w:fill="FFFFFF"/>
        </w:rPr>
      </w:pPr>
      <w:r>
        <w:rPr>
          <w:color w:val="000000"/>
          <w:kern w:val="0"/>
          <w:szCs w:val="21"/>
          <w:shd w:val="clear" w:color="auto" w:fill="FFFFFF"/>
        </w:rPr>
        <w:t>“CSI的粉丝、真正的犯罪爱好者，以及任何有好奇心的人，都会希望这本书能在这个周末出现。《OCME》真实且引人入胜，而且可读性很强。”</w:t>
      </w:r>
    </w:p>
    <w:p w14:paraId="02E4EB8E">
      <w:pPr>
        <w:widowControl/>
        <w:shd w:val="clear" w:color="auto" w:fill="FFFFFF"/>
        <w:spacing w:line="330" w:lineRule="atLeast"/>
        <w:jc w:val="right"/>
        <w:rPr>
          <w:color w:val="000000"/>
          <w:kern w:val="0"/>
          <w:szCs w:val="21"/>
          <w:shd w:val="clear" w:color="auto" w:fill="FFFFFF"/>
        </w:rPr>
      </w:pPr>
      <w:r>
        <w:rPr>
          <w:color w:val="000000"/>
          <w:kern w:val="0"/>
          <w:szCs w:val="21"/>
          <w:shd w:val="clear" w:color="auto" w:fill="FFFFFF"/>
        </w:rPr>
        <w:t>——</w:t>
      </w:r>
      <w:r>
        <w:rPr>
          <w:i/>
          <w:iCs/>
          <w:color w:val="000000"/>
          <w:kern w:val="0"/>
          <w:szCs w:val="21"/>
          <w:shd w:val="clear" w:color="auto" w:fill="FFFFFF"/>
        </w:rPr>
        <w:t>Wyoming Tribune Eagle</w:t>
      </w:r>
    </w:p>
    <w:p w14:paraId="1CDD4241">
      <w:pPr>
        <w:widowControl/>
        <w:shd w:val="clear" w:color="auto" w:fill="FFFFFF"/>
        <w:spacing w:line="330" w:lineRule="atLeast"/>
        <w:rPr>
          <w:color w:val="000000"/>
          <w:kern w:val="0"/>
          <w:szCs w:val="21"/>
          <w:shd w:val="clear" w:color="auto" w:fill="FFFFFF"/>
        </w:rPr>
      </w:pPr>
    </w:p>
    <w:p w14:paraId="3EB3BA98">
      <w:pPr>
        <w:widowControl/>
        <w:shd w:val="clear" w:color="auto" w:fill="FFFFFF"/>
        <w:spacing w:line="330" w:lineRule="atLeast"/>
        <w:ind w:firstLine="420" w:firstLineChars="200"/>
        <w:rPr>
          <w:color w:val="000000"/>
          <w:kern w:val="0"/>
          <w:szCs w:val="21"/>
          <w:shd w:val="clear" w:color="auto" w:fill="FFFFFF"/>
        </w:rPr>
      </w:pPr>
      <w:r>
        <w:rPr>
          <w:color w:val="000000"/>
          <w:kern w:val="0"/>
          <w:szCs w:val="21"/>
          <w:shd w:val="clear" w:color="auto" w:fill="FFFFFF"/>
        </w:rPr>
        <w:t>“一位杰出的内部人士，审视一个重要但脆弱的机构。”</w:t>
      </w:r>
    </w:p>
    <w:p w14:paraId="0A852785">
      <w:pPr>
        <w:widowControl/>
        <w:shd w:val="clear" w:color="auto" w:fill="FFFFFF"/>
        <w:spacing w:line="330" w:lineRule="atLeast"/>
        <w:jc w:val="right"/>
        <w:rPr>
          <w:color w:val="000000"/>
          <w:kern w:val="0"/>
          <w:szCs w:val="21"/>
          <w:shd w:val="clear" w:color="auto" w:fill="FFFFFF"/>
        </w:rPr>
      </w:pPr>
      <w:r>
        <w:rPr>
          <w:color w:val="000000"/>
          <w:kern w:val="0"/>
          <w:szCs w:val="21"/>
          <w:shd w:val="clear" w:color="auto" w:fill="FFFFFF"/>
        </w:rPr>
        <w:t>——《柯克斯评论》（星级书评）</w:t>
      </w:r>
    </w:p>
    <w:p w14:paraId="06664EA3">
      <w:pPr>
        <w:widowControl/>
        <w:shd w:val="clear" w:color="auto" w:fill="FFFFFF"/>
        <w:spacing w:line="330" w:lineRule="atLeast"/>
        <w:rPr>
          <w:color w:val="000000"/>
          <w:kern w:val="0"/>
          <w:szCs w:val="21"/>
          <w:shd w:val="clear" w:color="auto" w:fill="FFFFFF"/>
        </w:rPr>
      </w:pPr>
    </w:p>
    <w:p w14:paraId="0169A74C">
      <w:pPr>
        <w:widowControl/>
        <w:shd w:val="clear" w:color="auto" w:fill="FFFFFF"/>
        <w:spacing w:line="330" w:lineRule="atLeast"/>
        <w:ind w:firstLine="420" w:firstLineChars="200"/>
        <w:rPr>
          <w:color w:val="000000"/>
          <w:kern w:val="0"/>
          <w:szCs w:val="21"/>
          <w:shd w:val="clear" w:color="auto" w:fill="FFFFFF"/>
        </w:rPr>
      </w:pPr>
      <w:r>
        <w:rPr>
          <w:color w:val="000000"/>
          <w:kern w:val="0"/>
          <w:szCs w:val="21"/>
          <w:shd w:val="clear" w:color="auto" w:fill="FFFFFF"/>
        </w:rPr>
        <w:t>“布鲁斯·戈德法布（Bruce Goldfarb），一位前记者和急救医疗技术员，在马里兰州首席法医办公室担任了十年的公共信息官，他强有力地揭示了阿片类药物危机、预算短缺和专业人员不足是如何导致首席验尸官办公室士气低落的。”</w:t>
      </w:r>
    </w:p>
    <w:p w14:paraId="1213CCD4">
      <w:pPr>
        <w:widowControl/>
        <w:shd w:val="clear" w:color="auto" w:fill="FFFFFF"/>
        <w:spacing w:line="330" w:lineRule="atLeast"/>
        <w:jc w:val="right"/>
        <w:rPr>
          <w:color w:val="000000"/>
          <w:kern w:val="0"/>
          <w:szCs w:val="21"/>
          <w:shd w:val="clear" w:color="auto" w:fill="FFFFFF"/>
        </w:rPr>
      </w:pPr>
      <w:r>
        <w:rPr>
          <w:color w:val="000000"/>
          <w:kern w:val="0"/>
          <w:szCs w:val="21"/>
          <w:shd w:val="clear" w:color="auto" w:fill="FFFFFF"/>
        </w:rPr>
        <w:t>——《图书目录》</w:t>
      </w:r>
    </w:p>
    <w:p w14:paraId="585AADA6">
      <w:pPr>
        <w:rPr>
          <w:bCs/>
          <w:szCs w:val="21"/>
        </w:rPr>
      </w:pPr>
    </w:p>
    <w:p w14:paraId="0A7701AF">
      <w:pPr>
        <w:ind w:right="420"/>
        <w:rPr>
          <w:rFonts w:eastAsiaTheme="minorEastAsia"/>
          <w:color w:val="000000"/>
          <w:kern w:val="0"/>
          <w:szCs w:val="21"/>
        </w:rPr>
      </w:pPr>
    </w:p>
    <w:p w14:paraId="38E92BC1">
      <w:pPr>
        <w:shd w:val="clear" w:color="auto" w:fill="FFFFFF"/>
        <w:rPr>
          <w:color w:val="000000"/>
          <w:szCs w:val="21"/>
        </w:rPr>
      </w:pPr>
      <w:bookmarkStart w:id="1" w:name="OLE_LINK1"/>
      <w:bookmarkStart w:id="2" w:name="OLE_LINK2"/>
      <w:bookmarkStart w:id="3" w:name="OLE_LINK3"/>
      <w:bookmarkStart w:id="4" w:name="OLE_LINK4"/>
      <w:bookmarkStart w:id="5" w:name="OLE_LINK59"/>
      <w:bookmarkStart w:id="6" w:name="OLE_LINK26"/>
      <w:bookmarkStart w:id="7" w:name="OLE_LINK46"/>
      <w:r>
        <w:rPr>
          <w:rFonts w:hint="eastAsia"/>
          <w:b/>
          <w:bCs/>
          <w:color w:val="000000"/>
          <w:szCs w:val="21"/>
        </w:rPr>
        <w:t>感</w:t>
      </w:r>
      <w:r>
        <w:rPr>
          <w:b/>
          <w:bCs/>
          <w:color w:val="000000"/>
          <w:szCs w:val="21"/>
        </w:rPr>
        <w:t>谢您的阅读！</w:t>
      </w:r>
    </w:p>
    <w:p w14:paraId="0FBA7FA2">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2142D3D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4"/>
          <w:rFonts w:hint="eastAsia"/>
          <w:b/>
          <w:szCs w:val="21"/>
        </w:rPr>
        <w:t>Righ</w:t>
      </w:r>
      <w:r>
        <w:rPr>
          <w:rStyle w:val="14"/>
          <w:b/>
          <w:szCs w:val="21"/>
        </w:rPr>
        <w:t>ts@nurnberg.com.cn</w:t>
      </w:r>
      <w:r>
        <w:rPr>
          <w:rStyle w:val="14"/>
          <w:b/>
          <w:szCs w:val="21"/>
        </w:rPr>
        <w:fldChar w:fldCharType="end"/>
      </w:r>
    </w:p>
    <w:p w14:paraId="4F915602">
      <w:pPr>
        <w:rPr>
          <w:b/>
          <w:color w:val="000000"/>
          <w:szCs w:val="21"/>
        </w:rPr>
      </w:pPr>
      <w:r>
        <w:rPr>
          <w:color w:val="000000"/>
          <w:szCs w:val="21"/>
        </w:rPr>
        <w:t>安德鲁·纳伯格联合国际有限公司北京代表处</w:t>
      </w:r>
    </w:p>
    <w:p w14:paraId="0C3CF92A">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28C55875">
      <w:pPr>
        <w:rPr>
          <w:b/>
          <w:color w:val="000000"/>
          <w:szCs w:val="21"/>
        </w:rPr>
      </w:pPr>
      <w:r>
        <w:rPr>
          <w:color w:val="000000"/>
          <w:szCs w:val="21"/>
        </w:rPr>
        <w:t>电话：010-82504106, 传真：010-82504200</w:t>
      </w:r>
    </w:p>
    <w:p w14:paraId="3432F2B6">
      <w:pPr>
        <w:rPr>
          <w:rStyle w:val="14"/>
          <w:szCs w:val="21"/>
        </w:rPr>
      </w:pPr>
      <w:r>
        <w:rPr>
          <w:color w:val="000000"/>
          <w:szCs w:val="21"/>
        </w:rPr>
        <w:t>公司网址：</w:t>
      </w:r>
      <w:r>
        <w:fldChar w:fldCharType="begin"/>
      </w:r>
      <w:r>
        <w:instrText xml:space="preserve"> HYPERLINK "http://www.nurnberg.com.cn/" </w:instrText>
      </w:r>
      <w:r>
        <w:fldChar w:fldCharType="separate"/>
      </w:r>
      <w:r>
        <w:rPr>
          <w:rStyle w:val="14"/>
          <w:szCs w:val="21"/>
        </w:rPr>
        <w:t>http://www.nurnberg.com.cn</w:t>
      </w:r>
      <w:r>
        <w:rPr>
          <w:rStyle w:val="14"/>
          <w:szCs w:val="21"/>
        </w:rPr>
        <w:fldChar w:fldCharType="end"/>
      </w:r>
    </w:p>
    <w:p w14:paraId="73B49FF6">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4"/>
          <w:szCs w:val="21"/>
        </w:rPr>
        <w:t>http://www.nurnberg.com.cn/booklist_zh/list.aspx</w:t>
      </w:r>
      <w:r>
        <w:rPr>
          <w:rStyle w:val="14"/>
          <w:szCs w:val="21"/>
        </w:rPr>
        <w:fldChar w:fldCharType="end"/>
      </w:r>
    </w:p>
    <w:p w14:paraId="5D0B6DB3">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4"/>
          <w:szCs w:val="21"/>
        </w:rPr>
        <w:t>http://www.nurnberg.com.cn/book/book.aspx</w:t>
      </w:r>
      <w:r>
        <w:rPr>
          <w:rStyle w:val="14"/>
          <w:szCs w:val="21"/>
        </w:rPr>
        <w:fldChar w:fldCharType="end"/>
      </w:r>
    </w:p>
    <w:p w14:paraId="03FA1A32">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4"/>
          <w:szCs w:val="21"/>
        </w:rPr>
        <w:t>http://www.nurnberg.com.cn/video/video.aspx</w:t>
      </w:r>
      <w:r>
        <w:rPr>
          <w:rStyle w:val="14"/>
          <w:szCs w:val="21"/>
        </w:rPr>
        <w:fldChar w:fldCharType="end"/>
      </w:r>
    </w:p>
    <w:p w14:paraId="0066936D">
      <w:pPr>
        <w:rPr>
          <w:rStyle w:val="14"/>
          <w:szCs w:val="21"/>
        </w:rPr>
      </w:pPr>
      <w:r>
        <w:rPr>
          <w:color w:val="000000"/>
          <w:szCs w:val="21"/>
        </w:rPr>
        <w:t>豆瓣小站：</w:t>
      </w:r>
      <w:r>
        <w:fldChar w:fldCharType="begin"/>
      </w:r>
      <w:r>
        <w:instrText xml:space="preserve"> HYPERLINK "http://site.douban.com/110577/" </w:instrText>
      </w:r>
      <w:r>
        <w:fldChar w:fldCharType="separate"/>
      </w:r>
      <w:r>
        <w:rPr>
          <w:rStyle w:val="14"/>
          <w:szCs w:val="21"/>
        </w:rPr>
        <w:t>http://site.douban.com/110577/</w:t>
      </w:r>
      <w:r>
        <w:rPr>
          <w:rStyle w:val="14"/>
          <w:szCs w:val="21"/>
        </w:rPr>
        <w:fldChar w:fldCharType="end"/>
      </w:r>
    </w:p>
    <w:p w14:paraId="5668AA76">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4EF6138E">
      <w:pPr>
        <w:shd w:val="clear" w:color="auto" w:fill="FFFFFF"/>
        <w:rPr>
          <w:color w:val="000000"/>
          <w:szCs w:val="21"/>
        </w:rPr>
      </w:pPr>
      <w:r>
        <w:rPr>
          <w:color w:val="000000"/>
          <w:szCs w:val="21"/>
        </w:rPr>
        <w:t>微信订阅号：ANABJ2002</w:t>
      </w:r>
    </w:p>
    <w:p w14:paraId="7F1B50D0">
      <w:pPr>
        <w:rPr>
          <w:b/>
          <w:color w:val="000000"/>
        </w:rPr>
      </w:pPr>
      <w:r>
        <w:rPr>
          <w:color w:val="000000"/>
          <w:szCs w:val="21"/>
        </w:rPr>
        <w:drawing>
          <wp:inline distT="0" distB="0" distL="0" distR="0">
            <wp:extent cx="625475" cy="678815"/>
            <wp:effectExtent l="0" t="0" r="0" b="0"/>
            <wp:docPr id="6" name="图片 6"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安德鲁微信号二维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25475" cy="678815"/>
                    </a:xfrm>
                    <a:prstGeom prst="rect">
                      <a:avLst/>
                    </a:prstGeom>
                    <a:noFill/>
                    <a:ln>
                      <a:noFill/>
                    </a:ln>
                  </pic:spPr>
                </pic:pic>
              </a:graphicData>
            </a:graphic>
          </wp:inline>
        </w:drawing>
      </w:r>
    </w:p>
    <w:bookmarkEnd w:id="1"/>
    <w:bookmarkEnd w:id="2"/>
    <w:bookmarkEnd w:id="3"/>
    <w:bookmarkEnd w:id="4"/>
    <w:bookmarkEnd w:id="5"/>
    <w:bookmarkEnd w:id="6"/>
    <w:bookmarkEnd w:id="7"/>
    <w:p w14:paraId="1A826374">
      <w:pPr>
        <w:ind w:right="420"/>
        <w:rPr>
          <w:rFonts w:hint="eastAsia" w:eastAsiaTheme="minorEastAsia"/>
          <w:color w:val="000000"/>
          <w:kern w:val="0"/>
          <w:szCs w:val="21"/>
        </w:rPr>
      </w:pPr>
    </w:p>
    <w:p w14:paraId="49329329"/>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9C864">
    <w:pPr>
      <w:pBdr>
        <w:bottom w:val="single" w:color="auto" w:sz="6" w:space="1"/>
      </w:pBdr>
      <w:jc w:val="center"/>
      <w:rPr>
        <w:rFonts w:ascii="方正姚体" w:eastAsia="方正姚体"/>
        <w:sz w:val="18"/>
      </w:rPr>
    </w:pPr>
  </w:p>
  <w:p w14:paraId="5D216F4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5BCD5B9F">
    <w:pPr>
      <w:jc w:val="center"/>
      <w:rPr>
        <w:rFonts w:ascii="方正姚体" w:eastAsia="方正姚体"/>
        <w:sz w:val="18"/>
        <w:szCs w:val="18"/>
      </w:rPr>
    </w:pPr>
    <w:r>
      <w:rPr>
        <w:rFonts w:hint="eastAsia" w:ascii="方正姚体" w:eastAsia="方正姚体"/>
        <w:sz w:val="18"/>
        <w:szCs w:val="18"/>
      </w:rPr>
      <w:t>电话：010-82504106，88810959，传真：010-82504200</w:t>
    </w:r>
  </w:p>
  <w:p w14:paraId="77DE149E">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14:paraId="4E9E0247">
    <w:pPr>
      <w:pStyle w:val="5"/>
      <w:jc w:val="center"/>
      <w:rPr>
        <w:rFonts w:eastAsia="方正姚体"/>
      </w:rPr>
    </w:pPr>
  </w:p>
  <w:p w14:paraId="0DB80D34">
    <w:pPr>
      <w:pStyle w:val="5"/>
      <w:jc w:val="center"/>
      <w:rPr>
        <w:rFonts w:eastAsia="方正姚体"/>
      </w:rPr>
    </w:pPr>
  </w:p>
  <w:p w14:paraId="1B81DA47">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2E68C">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10C35CAB">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ZmFmOTc2ZTAzNjg1MDlkM2U2NTJhMDUzZDA3NTgifQ=="/>
    <w:docVar w:name="KSO_WPS_MARK_KEY" w:val="58b7551f-6fcf-46a5-bb2b-82960436ca13"/>
  </w:docVars>
  <w:rsids>
    <w:rsidRoot w:val="00A71D38"/>
    <w:rsid w:val="00010866"/>
    <w:rsid w:val="00016A67"/>
    <w:rsid w:val="000471BE"/>
    <w:rsid w:val="0006074F"/>
    <w:rsid w:val="000649FF"/>
    <w:rsid w:val="00067E08"/>
    <w:rsid w:val="000721D3"/>
    <w:rsid w:val="0007792C"/>
    <w:rsid w:val="00080A1A"/>
    <w:rsid w:val="00081FD5"/>
    <w:rsid w:val="000828F5"/>
    <w:rsid w:val="000A2E1D"/>
    <w:rsid w:val="000B22DE"/>
    <w:rsid w:val="000C1EE1"/>
    <w:rsid w:val="000C6B43"/>
    <w:rsid w:val="000C780B"/>
    <w:rsid w:val="000D447B"/>
    <w:rsid w:val="000E219B"/>
    <w:rsid w:val="0010039B"/>
    <w:rsid w:val="00127F20"/>
    <w:rsid w:val="00157258"/>
    <w:rsid w:val="00172813"/>
    <w:rsid w:val="00182905"/>
    <w:rsid w:val="001835F4"/>
    <w:rsid w:val="001859C2"/>
    <w:rsid w:val="00197385"/>
    <w:rsid w:val="001A170B"/>
    <w:rsid w:val="001A1B8D"/>
    <w:rsid w:val="001A7625"/>
    <w:rsid w:val="001C3065"/>
    <w:rsid w:val="001C461A"/>
    <w:rsid w:val="001C47E4"/>
    <w:rsid w:val="001C76A0"/>
    <w:rsid w:val="001E141F"/>
    <w:rsid w:val="001E696D"/>
    <w:rsid w:val="001F0856"/>
    <w:rsid w:val="00202EB5"/>
    <w:rsid w:val="002037EA"/>
    <w:rsid w:val="00212EA1"/>
    <w:rsid w:val="00215937"/>
    <w:rsid w:val="002529AC"/>
    <w:rsid w:val="0025531D"/>
    <w:rsid w:val="002670DA"/>
    <w:rsid w:val="00274BF1"/>
    <w:rsid w:val="002904B8"/>
    <w:rsid w:val="00295DF5"/>
    <w:rsid w:val="002A598F"/>
    <w:rsid w:val="002B1B16"/>
    <w:rsid w:val="002B51C1"/>
    <w:rsid w:val="002E37FF"/>
    <w:rsid w:val="002E5DC5"/>
    <w:rsid w:val="002E5F2A"/>
    <w:rsid w:val="002F28B7"/>
    <w:rsid w:val="002F49FB"/>
    <w:rsid w:val="0030073F"/>
    <w:rsid w:val="00302FFB"/>
    <w:rsid w:val="00303220"/>
    <w:rsid w:val="00307760"/>
    <w:rsid w:val="003222F0"/>
    <w:rsid w:val="00326C8D"/>
    <w:rsid w:val="00337304"/>
    <w:rsid w:val="00344C37"/>
    <w:rsid w:val="0035593A"/>
    <w:rsid w:val="0037085F"/>
    <w:rsid w:val="00383FD0"/>
    <w:rsid w:val="00390940"/>
    <w:rsid w:val="003972FB"/>
    <w:rsid w:val="003A5EE9"/>
    <w:rsid w:val="003A6586"/>
    <w:rsid w:val="003B4D68"/>
    <w:rsid w:val="003B5916"/>
    <w:rsid w:val="003C11BB"/>
    <w:rsid w:val="003C2DA6"/>
    <w:rsid w:val="003D4957"/>
    <w:rsid w:val="003E754D"/>
    <w:rsid w:val="003F0CD0"/>
    <w:rsid w:val="004148D5"/>
    <w:rsid w:val="00414A9C"/>
    <w:rsid w:val="00417457"/>
    <w:rsid w:val="00422440"/>
    <w:rsid w:val="00431D1E"/>
    <w:rsid w:val="00452828"/>
    <w:rsid w:val="004611D6"/>
    <w:rsid w:val="00462FAD"/>
    <w:rsid w:val="00463285"/>
    <w:rsid w:val="00466DE1"/>
    <w:rsid w:val="004677D8"/>
    <w:rsid w:val="00484EAC"/>
    <w:rsid w:val="00491229"/>
    <w:rsid w:val="004A18EB"/>
    <w:rsid w:val="004A7572"/>
    <w:rsid w:val="004B4C85"/>
    <w:rsid w:val="004C7A29"/>
    <w:rsid w:val="004E52F4"/>
    <w:rsid w:val="004E7135"/>
    <w:rsid w:val="004F47CD"/>
    <w:rsid w:val="00502C3B"/>
    <w:rsid w:val="005116BE"/>
    <w:rsid w:val="00527886"/>
    <w:rsid w:val="005664AD"/>
    <w:rsid w:val="005737DB"/>
    <w:rsid w:val="00577751"/>
    <w:rsid w:val="00582BF8"/>
    <w:rsid w:val="00582EAD"/>
    <w:rsid w:val="00583966"/>
    <w:rsid w:val="005A2A3B"/>
    <w:rsid w:val="005A40A1"/>
    <w:rsid w:val="005B0076"/>
    <w:rsid w:val="005B6FB0"/>
    <w:rsid w:val="005B7CEB"/>
    <w:rsid w:val="005C6904"/>
    <w:rsid w:val="00602E6C"/>
    <w:rsid w:val="00610C62"/>
    <w:rsid w:val="00616691"/>
    <w:rsid w:val="006453B2"/>
    <w:rsid w:val="00653EE1"/>
    <w:rsid w:val="00654A7C"/>
    <w:rsid w:val="006628D4"/>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50C55"/>
    <w:rsid w:val="0075278B"/>
    <w:rsid w:val="007535B6"/>
    <w:rsid w:val="00756B25"/>
    <w:rsid w:val="0075707B"/>
    <w:rsid w:val="00757A53"/>
    <w:rsid w:val="00757D84"/>
    <w:rsid w:val="007766E3"/>
    <w:rsid w:val="007822EB"/>
    <w:rsid w:val="00797837"/>
    <w:rsid w:val="007A21E6"/>
    <w:rsid w:val="007A4BED"/>
    <w:rsid w:val="007B0D11"/>
    <w:rsid w:val="007B307A"/>
    <w:rsid w:val="007B543B"/>
    <w:rsid w:val="007D22D2"/>
    <w:rsid w:val="00805764"/>
    <w:rsid w:val="0082012A"/>
    <w:rsid w:val="00833658"/>
    <w:rsid w:val="00843714"/>
    <w:rsid w:val="00846523"/>
    <w:rsid w:val="00856401"/>
    <w:rsid w:val="00862531"/>
    <w:rsid w:val="00862DBE"/>
    <w:rsid w:val="008648D3"/>
    <w:rsid w:val="0088708F"/>
    <w:rsid w:val="0089462C"/>
    <w:rsid w:val="008955F8"/>
    <w:rsid w:val="0089589B"/>
    <w:rsid w:val="008B0A5A"/>
    <w:rsid w:val="008B3081"/>
    <w:rsid w:val="008B4DCA"/>
    <w:rsid w:val="008B541B"/>
    <w:rsid w:val="008D4D33"/>
    <w:rsid w:val="008F5575"/>
    <w:rsid w:val="008F5E49"/>
    <w:rsid w:val="0091777E"/>
    <w:rsid w:val="00927BD3"/>
    <w:rsid w:val="00940B93"/>
    <w:rsid w:val="0096089F"/>
    <w:rsid w:val="00961AEF"/>
    <w:rsid w:val="009A3977"/>
    <w:rsid w:val="009B0673"/>
    <w:rsid w:val="009C2F45"/>
    <w:rsid w:val="009C31DF"/>
    <w:rsid w:val="009C50AB"/>
    <w:rsid w:val="009E698A"/>
    <w:rsid w:val="009F1E68"/>
    <w:rsid w:val="00A005AB"/>
    <w:rsid w:val="00A054DA"/>
    <w:rsid w:val="00A13AC1"/>
    <w:rsid w:val="00A174E5"/>
    <w:rsid w:val="00A44B8C"/>
    <w:rsid w:val="00A71D38"/>
    <w:rsid w:val="00AA1AA9"/>
    <w:rsid w:val="00AA4414"/>
    <w:rsid w:val="00AB006E"/>
    <w:rsid w:val="00AB5463"/>
    <w:rsid w:val="00AC075C"/>
    <w:rsid w:val="00AD250E"/>
    <w:rsid w:val="00AF374C"/>
    <w:rsid w:val="00AF6029"/>
    <w:rsid w:val="00B01D5B"/>
    <w:rsid w:val="00B05F67"/>
    <w:rsid w:val="00B075BD"/>
    <w:rsid w:val="00B11565"/>
    <w:rsid w:val="00B1495D"/>
    <w:rsid w:val="00B26A7A"/>
    <w:rsid w:val="00B43536"/>
    <w:rsid w:val="00B44504"/>
    <w:rsid w:val="00B45349"/>
    <w:rsid w:val="00B46A0A"/>
    <w:rsid w:val="00B61C6E"/>
    <w:rsid w:val="00B65F1C"/>
    <w:rsid w:val="00B66C72"/>
    <w:rsid w:val="00B677EF"/>
    <w:rsid w:val="00B81C0B"/>
    <w:rsid w:val="00B85002"/>
    <w:rsid w:val="00B96AC2"/>
    <w:rsid w:val="00BB3810"/>
    <w:rsid w:val="00BB43BF"/>
    <w:rsid w:val="00BD5420"/>
    <w:rsid w:val="00BF4E7A"/>
    <w:rsid w:val="00BF5E63"/>
    <w:rsid w:val="00C06640"/>
    <w:rsid w:val="00C12C57"/>
    <w:rsid w:val="00C2257A"/>
    <w:rsid w:val="00C238EF"/>
    <w:rsid w:val="00C32C47"/>
    <w:rsid w:val="00C612DF"/>
    <w:rsid w:val="00C6321D"/>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D2D61"/>
    <w:rsid w:val="00DD3D54"/>
    <w:rsid w:val="00DE1211"/>
    <w:rsid w:val="00DF0621"/>
    <w:rsid w:val="00E13594"/>
    <w:rsid w:val="00E17EE6"/>
    <w:rsid w:val="00E2561F"/>
    <w:rsid w:val="00E346E8"/>
    <w:rsid w:val="00E367D0"/>
    <w:rsid w:val="00E44F09"/>
    <w:rsid w:val="00E5688B"/>
    <w:rsid w:val="00E5753A"/>
    <w:rsid w:val="00E744E4"/>
    <w:rsid w:val="00E76E41"/>
    <w:rsid w:val="00E82CB2"/>
    <w:rsid w:val="00E84329"/>
    <w:rsid w:val="00EA7400"/>
    <w:rsid w:val="00EB1F90"/>
    <w:rsid w:val="00EB2DAE"/>
    <w:rsid w:val="00EB5E3B"/>
    <w:rsid w:val="00EB6513"/>
    <w:rsid w:val="00EB6580"/>
    <w:rsid w:val="00EC7589"/>
    <w:rsid w:val="00F26153"/>
    <w:rsid w:val="00F27267"/>
    <w:rsid w:val="00F30CA5"/>
    <w:rsid w:val="00F318E4"/>
    <w:rsid w:val="00F3449F"/>
    <w:rsid w:val="00F352AE"/>
    <w:rsid w:val="00F41228"/>
    <w:rsid w:val="00F43108"/>
    <w:rsid w:val="00F602B6"/>
    <w:rsid w:val="00F613C2"/>
    <w:rsid w:val="00F70C16"/>
    <w:rsid w:val="00F74D56"/>
    <w:rsid w:val="00F835EE"/>
    <w:rsid w:val="00F8540D"/>
    <w:rsid w:val="00F937AD"/>
    <w:rsid w:val="00F96AEF"/>
    <w:rsid w:val="00F978A8"/>
    <w:rsid w:val="00FA4A2B"/>
    <w:rsid w:val="00FA7F29"/>
    <w:rsid w:val="00FC3402"/>
    <w:rsid w:val="00FE4FD6"/>
    <w:rsid w:val="00FF63CA"/>
    <w:rsid w:val="058F47AD"/>
    <w:rsid w:val="1A316D1B"/>
    <w:rsid w:val="21090163"/>
    <w:rsid w:val="263F2C7C"/>
    <w:rsid w:val="423050F8"/>
    <w:rsid w:val="569A6B8C"/>
    <w:rsid w:val="64F9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jc w:val="left"/>
    </w:pPr>
  </w:style>
  <w:style w:type="paragraph" w:styleId="4">
    <w:name w:val="Balloon Text"/>
    <w:basedOn w:val="1"/>
    <w:link w:val="39"/>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0"/>
    <w:rPr>
      <w:b/>
      <w:bCs/>
    </w:rPr>
  </w:style>
  <w:style w:type="character" w:styleId="12">
    <w:name w:val="FollowedHyperlink"/>
    <w:uiPriority w:val="0"/>
    <w:rPr>
      <w:color w:val="800080"/>
      <w:u w:val="single"/>
    </w:rPr>
  </w:style>
  <w:style w:type="character" w:styleId="13">
    <w:name w:val="Emphasis"/>
    <w:qFormat/>
    <w:uiPriority w:val="20"/>
    <w:rPr>
      <w:i/>
      <w:iCs/>
    </w:rPr>
  </w:style>
  <w:style w:type="character" w:styleId="14">
    <w:name w:val="Hyperlink"/>
    <w:uiPriority w:val="0"/>
    <w:rPr>
      <w:color w:val="0000FF"/>
      <w:u w:val="single"/>
    </w:rPr>
  </w:style>
  <w:style w:type="character" w:styleId="15">
    <w:name w:val="HTML Cite"/>
    <w:uiPriority w:val="0"/>
    <w:rPr>
      <w:i/>
      <w:iCs/>
    </w:rPr>
  </w:style>
  <w:style w:type="character" w:customStyle="1" w:styleId="16">
    <w:name w:val="serif1"/>
    <w:uiPriority w:val="0"/>
    <w:rPr>
      <w:rFonts w:hint="default" w:ascii="Times New Roman" w:hAnsi="Times New Roman" w:cs="Times New Roman"/>
      <w:sz w:val="24"/>
      <w:szCs w:val="24"/>
    </w:rPr>
  </w:style>
  <w:style w:type="paragraph" w:customStyle="1" w:styleId="17">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uiPriority w:val="0"/>
    <w:rPr>
      <w:rFonts w:hint="default" w:ascii="Verdana" w:hAnsi="Verdana"/>
      <w:color w:val="000000"/>
      <w:spacing w:val="195"/>
      <w:sz w:val="17"/>
      <w:szCs w:val="17"/>
      <w:u w:val="none"/>
    </w:rPr>
  </w:style>
  <w:style w:type="character" w:customStyle="1" w:styleId="19">
    <w:name w:val="tiny1"/>
    <w:uiPriority w:val="0"/>
    <w:rPr>
      <w:rFonts w:hint="default" w:ascii="Verdana" w:hAnsi="Verdana"/>
      <w:sz w:val="15"/>
      <w:szCs w:val="15"/>
    </w:rPr>
  </w:style>
  <w:style w:type="character" w:customStyle="1" w:styleId="20">
    <w:name w:val="smalltext1"/>
    <w:uiPriority w:val="0"/>
    <w:rPr>
      <w:rFonts w:hint="default" w:ascii="Arial" w:hAnsi="Arial" w:cs="Arial"/>
      <w:color w:val="000000"/>
      <w:sz w:val="17"/>
      <w:szCs w:val="17"/>
    </w:rPr>
  </w:style>
  <w:style w:type="character" w:customStyle="1" w:styleId="21">
    <w:name w:val="regbold1"/>
    <w:uiPriority w:val="0"/>
    <w:rPr>
      <w:rFonts w:hint="default" w:ascii="Arial" w:hAnsi="Arial" w:cs="Arial"/>
      <w:b/>
      <w:bCs/>
      <w:color w:val="000000"/>
      <w:sz w:val="18"/>
      <w:szCs w:val="18"/>
    </w:rPr>
  </w:style>
  <w:style w:type="character" w:customStyle="1" w:styleId="22">
    <w:name w:val="bookauthor1"/>
    <w:uiPriority w:val="0"/>
    <w:rPr>
      <w:rFonts w:hint="default" w:ascii="Arial" w:hAnsi="Arial" w:cs="Arial"/>
      <w:color w:val="6699CC"/>
      <w:sz w:val="18"/>
      <w:szCs w:val="18"/>
      <w:u w:val="single"/>
    </w:rPr>
  </w:style>
  <w:style w:type="character" w:customStyle="1" w:styleId="23">
    <w:name w:val="title111"/>
    <w:uiPriority w:val="0"/>
    <w:rPr>
      <w:rFonts w:hint="default" w:ascii="Tahoma" w:hAnsi="Tahoma" w:cs="Tahoma"/>
      <w:b/>
      <w:bCs/>
      <w:color w:val="000066"/>
      <w:sz w:val="22"/>
      <w:szCs w:val="22"/>
    </w:rPr>
  </w:style>
  <w:style w:type="character" w:customStyle="1" w:styleId="24">
    <w:name w:val="bstitle1"/>
    <w:uiPriority w:val="0"/>
    <w:rPr>
      <w:b/>
      <w:bCs/>
      <w:color w:val="000000"/>
      <w:sz w:val="24"/>
      <w:szCs w:val="24"/>
    </w:rPr>
  </w:style>
  <w:style w:type="character" w:customStyle="1" w:styleId="25">
    <w:name w:val="bssubtitle1"/>
    <w:uiPriority w:val="0"/>
    <w:rPr>
      <w:rFonts w:hint="default" w:ascii="Arial" w:hAnsi="Arial" w:cs="Arial"/>
      <w:b/>
      <w:bCs/>
      <w:color w:val="000000"/>
      <w:sz w:val="18"/>
      <w:szCs w:val="18"/>
    </w:rPr>
  </w:style>
  <w:style w:type="character" w:customStyle="1" w:styleId="26">
    <w:name w:val="bsauthor1"/>
    <w:uiPriority w:val="0"/>
    <w:rPr>
      <w:b/>
      <w:bCs/>
      <w:color w:val="000000"/>
      <w:sz w:val="18"/>
      <w:szCs w:val="18"/>
    </w:rPr>
  </w:style>
  <w:style w:type="character" w:customStyle="1" w:styleId="27">
    <w:name w:val="bsauthorlink1"/>
    <w:uiPriority w:val="0"/>
    <w:rPr>
      <w:color w:val="000000"/>
      <w:u w:val="single"/>
    </w:rPr>
  </w:style>
  <w:style w:type="character" w:customStyle="1" w:styleId="28">
    <w:name w:val="redsubtitle1"/>
    <w:uiPriority w:val="0"/>
    <w:rPr>
      <w:rFonts w:hint="default" w:ascii="Trebuchet MS" w:hAnsi="Trebuchet MS"/>
      <w:b/>
      <w:bCs/>
      <w:caps/>
      <w:color w:val="CC0000"/>
      <w:sz w:val="18"/>
      <w:szCs w:val="18"/>
    </w:rPr>
  </w:style>
  <w:style w:type="paragraph" w:customStyle="1" w:styleId="29">
    <w:name w:val="ar12-16red"/>
    <w:basedOn w:val="1"/>
    <w:uiPriority w:val="0"/>
    <w:pPr>
      <w:widowControl/>
      <w:spacing w:before="100" w:beforeAutospacing="1" w:after="100" w:afterAutospacing="1"/>
      <w:jc w:val="left"/>
    </w:pPr>
    <w:rPr>
      <w:rFonts w:ascii="宋体" w:hAnsi="宋体" w:cs="宋体"/>
      <w:kern w:val="0"/>
      <w:sz w:val="24"/>
    </w:rPr>
  </w:style>
  <w:style w:type="character" w:customStyle="1" w:styleId="30">
    <w:name w:val="bold1"/>
    <w:uiPriority w:val="0"/>
    <w:rPr>
      <w:rFonts w:hint="default" w:ascii="Verdana" w:hAnsi="Verdana"/>
      <w:b/>
      <w:bCs/>
      <w:color w:val="000000"/>
      <w:spacing w:val="30"/>
      <w:sz w:val="15"/>
      <w:szCs w:val="15"/>
    </w:rPr>
  </w:style>
  <w:style w:type="paragraph" w:customStyle="1" w:styleId="31">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uiPriority w:val="0"/>
    <w:rPr>
      <w:color w:val="000000"/>
      <w:sz w:val="18"/>
      <w:szCs w:val="18"/>
    </w:rPr>
  </w:style>
  <w:style w:type="paragraph" w:customStyle="1" w:styleId="33">
    <w:name w:val="text"/>
    <w:basedOn w:val="1"/>
    <w:uiPriority w:val="0"/>
    <w:pPr>
      <w:widowControl/>
    </w:pPr>
    <w:rPr>
      <w:rFonts w:ascii="Tahoma" w:hAnsi="Tahoma" w:cs="Tahoma"/>
      <w:color w:val="000000"/>
      <w:kern w:val="0"/>
      <w:sz w:val="16"/>
      <w:szCs w:val="16"/>
    </w:rPr>
  </w:style>
  <w:style w:type="character" w:customStyle="1" w:styleId="34">
    <w:name w:val="author"/>
    <w:basedOn w:val="10"/>
    <w:uiPriority w:val="0"/>
  </w:style>
  <w:style w:type="paragraph" w:customStyle="1" w:styleId="35">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uiPriority w:val="0"/>
    <w:rPr>
      <w:rFonts w:hint="default" w:ascii="Arial" w:hAnsi="Arial" w:cs="Arial"/>
      <w:b/>
      <w:bCs/>
      <w:color w:val="FF6600"/>
      <w:sz w:val="28"/>
      <w:szCs w:val="28"/>
    </w:rPr>
  </w:style>
  <w:style w:type="character" w:customStyle="1" w:styleId="37">
    <w:name w:val="apple-style-span"/>
    <w:basedOn w:val="10"/>
    <w:uiPriority w:val="0"/>
  </w:style>
  <w:style w:type="character" w:customStyle="1" w:styleId="38">
    <w:name w:val="apple-converted-space"/>
    <w:basedOn w:val="10"/>
    <w:uiPriority w:val="0"/>
  </w:style>
  <w:style w:type="character" w:customStyle="1" w:styleId="39">
    <w:name w:val="批注框文本 Char"/>
    <w:basedOn w:val="10"/>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6</Pages>
  <Words>2661</Words>
  <Characters>3529</Characters>
  <Lines>129</Lines>
  <Paragraphs>135</Paragraphs>
  <TotalTime>6</TotalTime>
  <ScaleCrop>false</ScaleCrop>
  <LinksUpToDate>false</LinksUpToDate>
  <CharactersWithSpaces>3662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2019-05-23T07:21:00Z</dcterms:created>
  <dc:creator>Image</dc:creator>
  <cp:lastModifiedBy>SEER</cp:lastModifiedBy>
  <cp:lastPrinted>2004-04-23T07:06:00Z</cp:lastPrinted>
  <dcterms:modified xsi:type="dcterms:W3CDTF">2025-09-23T09:50:04Z</dcterms:modified>
  <dc:title>新 书 推 荐</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532DD63E0B2648F5AF39858970C83899_13</vt:lpwstr>
  </property>
  <property fmtid="{D5CDD505-2E9C-101B-9397-08002B2CF9AE}" pid="4" name="KSOTemplateDocerSaveRecord">
    <vt:lpwstr>eyJoZGlkIjoiNzRmMzU4Mjk2YmIwMTljMDY5ZjlkOGIxNmEzNTQ3ZjciLCJ1c2VySWQiOiIzMTY4NjA3MjQifQ==</vt:lpwstr>
  </property>
</Properties>
</file>