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F673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</w:t>
      </w: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 xml:space="preserve"> 推 荐</w:t>
      </w:r>
    </w:p>
    <w:p w14:paraId="10C309F4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AAC8FBD">
      <w:pPr>
        <w:jc w:val="left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5345F2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15240</wp:posOffset>
            </wp:positionV>
            <wp:extent cx="1255395" cy="1799590"/>
            <wp:effectExtent l="0" t="0" r="1905" b="0"/>
            <wp:wrapSquare wrapText="bothSides"/>
            <wp:docPr id="614322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22622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中文书名：《氯之梦：我们为何建造沐浴空间》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英文书名：</w:t>
      </w:r>
      <w:bookmarkStart w:id="2" w:name="_GoBack"/>
      <w:r>
        <w:rPr>
          <w:rFonts w:hint="default" w:ascii="Times New Roman" w:hAnsi="Times New Roman" w:cs="Times New Roman"/>
          <w:b/>
          <w:bCs/>
          <w:color w:val="000000"/>
          <w:szCs w:val="21"/>
        </w:rPr>
        <w:t>CHLORINE DREAMS</w:t>
      </w:r>
      <w:bookmarkEnd w:id="2"/>
      <w:r>
        <w:rPr>
          <w:rFonts w:hint="default" w:ascii="Times New Roman" w:hAnsi="Times New Roman" w:cs="Times New Roman"/>
          <w:b/>
          <w:bCs/>
          <w:color w:val="000000"/>
          <w:szCs w:val="21"/>
        </w:rPr>
        <w:t>: Why We Build to Bathe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者：Tom Wilkinson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 版 社：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代理公司：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RML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/ANA/Winney</w:t>
      </w:r>
    </w:p>
    <w:p w14:paraId="440789AC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页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数：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出版时间：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待定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代理地区：中国大陆、台湾</w:t>
      </w:r>
    </w:p>
    <w:p w14:paraId="2EA15E9E">
      <w:pPr>
        <w:shd w:val="clear" w:color="auto" w:fill="FFFFFF"/>
        <w:rPr>
          <w:rFonts w:hint="eastAsia" w:ascii="Times New Roman" w:hAnsi="Times New Roman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审读资料：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大纲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及样张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类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 xml:space="preserve">    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型：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大众文化</w:t>
      </w:r>
    </w:p>
    <w:p w14:paraId="570A15CD">
      <w:pPr>
        <w:shd w:val="clear" w:color="auto" w:fill="FFFFFF"/>
        <w:rPr>
          <w:rFonts w:hint="default" w:cs="Times New Roman"/>
          <w:b/>
          <w:bCs/>
          <w:color w:val="FF0000"/>
          <w:szCs w:val="21"/>
          <w:lang w:val="en-US" w:eastAsia="zh-CN"/>
        </w:rPr>
      </w:pPr>
      <w:r>
        <w:rPr>
          <w:rFonts w:hint="eastAsia" w:cs="Times New Roman"/>
          <w:b/>
          <w:bCs/>
          <w:color w:val="FF0000"/>
          <w:szCs w:val="21"/>
          <w:lang w:val="en-US" w:eastAsia="zh-CN"/>
        </w:rPr>
        <w:t>前作《砖石与凡人：十座伟大建筑及其塑造的人物》（BRICKS AND MORTALS，布鲁姆斯伯里出版社，2014年）曾授中国大陆与台湾、俄罗斯、西班牙，曾入围《卫报》首部著作奖长名单</w:t>
      </w:r>
    </w:p>
    <w:p w14:paraId="711EF458">
      <w:pPr>
        <w:shd w:val="clear" w:color="auto" w:fill="FFFFFF"/>
        <w:rPr>
          <w:rFonts w:hint="default" w:cs="Times New Roman"/>
          <w:b/>
          <w:bCs/>
          <w:color w:val="000000"/>
          <w:szCs w:val="21"/>
          <w:lang w:val="en-US" w:eastAsia="zh-CN"/>
        </w:rPr>
      </w:pPr>
    </w:p>
    <w:p w14:paraId="04D502B0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内容简介:</w:t>
      </w:r>
    </w:p>
    <w:p w14:paraId="65CF1FF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 w:val="21"/>
          <w:szCs w:val="21"/>
        </w:rPr>
      </w:pPr>
    </w:p>
    <w:p w14:paraId="46D54A46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自人类最早的文明时期起，人们便聚集在水池周围。沐浴建筑在全球众多文化中扮演着核心角色，从阿兹特克的蒸汽浴室、犹太教的浸礼池，到同性桑拿房和奥运泳池皆是如此。公共沐浴既能促进社交纽带，却也可能形成排斥——例如针对有色人种、贫困群体、女性及残障人士。</w:t>
      </w:r>
    </w:p>
    <w:p w14:paraId="27F9F827">
      <w:pPr>
        <w:shd w:val="clear" w:color="auto" w:fill="FFFFFF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6F68FAB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本书通过七个主题章节，将引导读者摆脱户外活动的诱惑——野泳热潮正将大批人群推向冰冷且污染的水域。逃离人造环境的幻想终究是海市蜃楼，因为在多数工业化国家，乡村环境早已失去天然属性，更不用说农药化肥正通过水道肆意蔓延。</w:t>
      </w:r>
    </w:p>
    <w:p w14:paraId="058EE0BD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D677330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人类生活的未来在城市，我们必须正视城市现状。若不满意现状，就该要求改善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包括增设优质泳池。然而这些设施正面临空前威胁：自2010年以来，英国已有500座泳池关闭。面对这些挑战，本书颂扬了在公共沐浴场馆社交的乐趣：在奥运泳池的泳道中奋力划水，在土耳其浴场蒸腾的热气中舒展身心，在桑拿房里尽情欢闹。</w:t>
      </w:r>
    </w:p>
    <w:p w14:paraId="13ECCA8D">
      <w:pPr>
        <w:shd w:val="clear" w:color="auto" w:fill="FFFFFF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</w:p>
    <w:p w14:paraId="2C941AA1">
      <w:pPr>
        <w:shd w:val="clear" w:color="auto" w:fill="FFFFFF"/>
        <w:ind w:firstLine="420" w:firstLineChars="0"/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1"/>
          <w:szCs w:val="21"/>
          <w:lang w:val="en-US" w:eastAsia="zh-CN"/>
        </w:rPr>
        <w:t>该书还讲述了逆境中诞生的浴场故事：西班牙垃圾箱里的浸泡池、巴西工会为民众建造的豪华泳池，以及面对当地浴场关闭时，瑞士社区居民利用温泉加热安装的一系列游击浴缸。沐浴建筑的极致形态是镶嵌瓷砖的乌托邦，一个打破身份标识的特殊领域——纵观历史与跨文化，人类建造此类场所的方式，正诉说着我们追求亲密共处的挣扎历程，其中既蕴含欢愉，亦暗藏陷阱。</w:t>
      </w:r>
    </w:p>
    <w:p w14:paraId="0A66D552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 w:val="18"/>
          <w:szCs w:val="18"/>
          <w:lang w:val="en-US" w:eastAsia="zh-CN"/>
        </w:rPr>
      </w:pPr>
    </w:p>
    <w:p w14:paraId="7C9BE35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作者简介:</w:t>
      </w:r>
    </w:p>
    <w:p w14:paraId="3E0F837B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D4A3CF8">
      <w:pPr>
        <w:shd w:val="clear" w:color="auto" w:fill="FFFFFF"/>
        <w:ind w:firstLine="422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汤姆·威尔金森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Tom Wilkinson</w:t>
      </w:r>
      <w:r>
        <w:rPr>
          <w:rFonts w:hint="eastAsia" w:cs="Times New Roman"/>
          <w:b/>
          <w:bCs/>
          <w:color w:val="000000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Cs w:val="21"/>
        </w:rPr>
        <w:t>是位热衷游泳的艺术与建筑史学家。他精通德语，现任教于德国卡尔斯鲁厄理工学院；此前曾任考陶德艺术学院讲师及沃伯格研究所研究员，并于2016年获得伦敦大学学院艺术史博士学位。2012至2017年间担任《建筑评论》历史版块主编。其首部著作《砖石与凡人：十座伟大建筑与塑造它们的人物》</w:t>
      </w:r>
      <w:r>
        <w:rPr>
          <w:rFonts w:hint="eastAsia" w:cs="Times New Roman"/>
          <w:color w:val="000000"/>
          <w:szCs w:val="21"/>
          <w:lang w:eastAsia="zh-CN"/>
        </w:rPr>
        <w:t>（Bricks and Mortals: Ten Great Buildings and the People They Made）</w:t>
      </w:r>
      <w:r>
        <w:rPr>
          <w:rFonts w:hint="default" w:ascii="Times New Roman" w:hAnsi="Times New Roman" w:cs="Times New Roman"/>
          <w:color w:val="000000"/>
          <w:szCs w:val="21"/>
        </w:rPr>
        <w:t>于2014年由布鲁姆斯伯里出版社出版。其第二部学术专著《应急货币：1914-1923年德国通货膨胀时期图像经济中的应急纸币》</w:t>
      </w:r>
      <w:r>
        <w:rPr>
          <w:rFonts w:hint="eastAsia" w:cs="Times New Roman"/>
          <w:color w:val="000000"/>
          <w:szCs w:val="21"/>
          <w:lang w:eastAsia="zh-CN"/>
        </w:rPr>
        <w:t>（Emergency Money: Notgeld in the Image Economy of the German Inflation, 1914-1923）</w:t>
      </w:r>
      <w:r>
        <w:rPr>
          <w:rFonts w:hint="default" w:ascii="Times New Roman" w:hAnsi="Times New Roman" w:cs="Times New Roman"/>
          <w:color w:val="000000"/>
          <w:szCs w:val="21"/>
        </w:rPr>
        <w:t>由麻省理工学院出版社于2024年出版，被《纽约时报》评为年度最佳艺术书籍之一，该报称其为“不可错过的佳作”。</w:t>
      </w:r>
    </w:p>
    <w:p w14:paraId="3A47973E">
      <w:pPr>
        <w:shd w:val="clear" w:color="auto" w:fill="FFFFFF"/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6F09B6D7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CAA9B16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FA24F83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67C348A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65F84456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请将反馈信息发至: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00627C8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5D50748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2923F7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邮编:100872</w:t>
      </w:r>
    </w:p>
    <w:p w14:paraId="6F98E4A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电话:010-82504106, 传真:010-82504200</w:t>
      </w:r>
    </w:p>
    <w:p w14:paraId="5789F98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3373FF5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9D7A8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971CBA2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D9DC9BC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5120DD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: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866A9F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微信订阅号:ANABJ2002</w:t>
      </w:r>
    </w:p>
    <w:bookmarkEnd w:id="0"/>
    <w:bookmarkEnd w:id="1"/>
    <w:p w14:paraId="757705D5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6BEF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45182062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99F1A9B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77CC7F5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7B3D9D3E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9EBF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BF3EED"/>
    <w:rsid w:val="21DC5EE4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FD11D7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character" w:customStyle="1" w:styleId="37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927</Words>
  <Characters>1322</Characters>
  <Lines>41</Lines>
  <Paragraphs>34</Paragraphs>
  <TotalTime>35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2025-07-22T07:20:00Z</dcterms:created>
  <dc:creator>Image</dc:creator>
  <cp:lastModifiedBy>SEER</cp:lastModifiedBy>
  <cp:lastPrinted>2005-06-10T06:33:00Z</cp:lastPrinted>
  <dcterms:modified xsi:type="dcterms:W3CDTF">2025-11-06T08:11:19Z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07497562D75A4CAA844B2E71CED4EB38_13</vt:lpwstr>
  </property>
  <property fmtid="{D5CDD505-2E9C-101B-9397-08002B2CF9AE}" pid="4" name="KSOTemplateDocerSaveRecord">
    <vt:lpwstr>eyJoZGlkIjoiZDI4NjExZTU3YmEyYjAzN2I3MjhmN2Y2YTRlMDNiZTQiLCJ1c2VySWQiOiIzMTY4NjA3MjQifQ==</vt:lpwstr>
  </property>
</Properties>
</file>