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17559">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F17559">
      <w:pPr>
        <w:rPr>
          <w:rFonts w:hint="eastAsia"/>
          <w:b/>
          <w:bCs/>
          <w:sz w:val="36"/>
        </w:rPr>
      </w:pPr>
    </w:p>
    <w:p w:rsidR="00000000" w:rsidRDefault="004A4602">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10795</wp:posOffset>
            </wp:positionV>
            <wp:extent cx="1303655" cy="1744980"/>
            <wp:effectExtent l="0" t="0" r="0" b="7620"/>
            <wp:wrapSquare wrapText="bothSides"/>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3655"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17559">
        <w:rPr>
          <w:b/>
          <w:bCs/>
          <w:color w:val="000000"/>
          <w:szCs w:val="21"/>
        </w:rPr>
        <w:t>中文书名：</w:t>
      </w:r>
      <w:bookmarkStart w:id="0" w:name="_Hlt89834866"/>
      <w:bookmarkEnd w:id="0"/>
      <w:r w:rsidR="00F17559">
        <w:rPr>
          <w:rFonts w:hint="eastAsia"/>
          <w:b/>
          <w:bCs/>
          <w:color w:val="000000"/>
          <w:szCs w:val="21"/>
        </w:rPr>
        <w:t>《</w:t>
      </w:r>
      <w:r w:rsidR="00E31C68" w:rsidRPr="00E31C68">
        <w:rPr>
          <w:rFonts w:hint="eastAsia"/>
          <w:b/>
          <w:bCs/>
          <w:color w:val="000000"/>
          <w:szCs w:val="21"/>
        </w:rPr>
        <w:t>基本粒子物理学：希格斯粒子及其他</w:t>
      </w:r>
      <w:r w:rsidR="00F17559">
        <w:rPr>
          <w:rFonts w:hint="eastAsia"/>
          <w:b/>
          <w:bCs/>
          <w:color w:val="000000"/>
          <w:szCs w:val="21"/>
        </w:rPr>
        <w:t>》</w:t>
      </w:r>
    </w:p>
    <w:p w:rsidR="00000000" w:rsidRDefault="00F17559" w:rsidP="00E31C68">
      <w:pPr>
        <w:rPr>
          <w:b/>
          <w:bCs/>
          <w:color w:val="000000"/>
          <w:szCs w:val="21"/>
        </w:rPr>
      </w:pPr>
      <w:r>
        <w:rPr>
          <w:b/>
          <w:bCs/>
          <w:color w:val="000000"/>
          <w:szCs w:val="21"/>
        </w:rPr>
        <w:t>英文书名</w:t>
      </w:r>
      <w:r>
        <w:rPr>
          <w:rFonts w:hint="eastAsia"/>
          <w:b/>
          <w:bCs/>
          <w:color w:val="000000"/>
          <w:szCs w:val="21"/>
        </w:rPr>
        <w:t>：</w:t>
      </w:r>
      <w:r w:rsidR="00E31C68" w:rsidRPr="00E31C68">
        <w:rPr>
          <w:b/>
          <w:bCs/>
          <w:i/>
          <w:iCs/>
          <w:color w:val="000000"/>
          <w:szCs w:val="21"/>
        </w:rPr>
        <w:t>Elementary Particle Physics</w:t>
      </w:r>
      <w:r w:rsidR="000C35A2">
        <w:rPr>
          <w:b/>
          <w:bCs/>
          <w:i/>
          <w:iCs/>
          <w:color w:val="000000"/>
          <w:szCs w:val="21"/>
        </w:rPr>
        <w:t>:</w:t>
      </w:r>
      <w:r w:rsidR="00E31C68" w:rsidRPr="00E31C68">
        <w:rPr>
          <w:b/>
          <w:bCs/>
          <w:i/>
          <w:iCs/>
          <w:color w:val="000000"/>
          <w:szCs w:val="21"/>
        </w:rPr>
        <w:t xml:space="preserve"> The Higgs and Beyond</w:t>
      </w:r>
    </w:p>
    <w:p w:rsidR="00000000" w:rsidRDefault="00F17559">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sidR="00E31C68" w:rsidRPr="00E31C68">
        <w:rPr>
          <w:b/>
          <w:bCs/>
          <w:color w:val="000000"/>
          <w:szCs w:val="21"/>
        </w:rPr>
        <w:t>National Academies of Sciences, Engineering, and Medicine</w:t>
      </w:r>
    </w:p>
    <w:p w:rsidR="00000000" w:rsidRDefault="00F17559">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00E148AD" w:rsidRPr="00E148AD">
        <w:rPr>
          <w:b/>
          <w:bCs/>
          <w:color w:val="000000"/>
          <w:szCs w:val="21"/>
        </w:rPr>
        <w:t>The National Academies Press</w:t>
      </w:r>
    </w:p>
    <w:p w:rsidR="00000000" w:rsidRDefault="00F17559">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F17559">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E31C68">
        <w:rPr>
          <w:rFonts w:hint="eastAsia"/>
          <w:b/>
          <w:bCs/>
          <w:color w:val="000000"/>
          <w:szCs w:val="21"/>
        </w:rPr>
        <w:t>100</w:t>
      </w:r>
      <w:r>
        <w:rPr>
          <w:rFonts w:hint="eastAsia"/>
          <w:b/>
          <w:bCs/>
          <w:color w:val="000000"/>
          <w:szCs w:val="21"/>
        </w:rPr>
        <w:t>页</w:t>
      </w:r>
    </w:p>
    <w:p w:rsidR="00000000" w:rsidRDefault="00F17559">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b/>
          <w:bCs/>
          <w:color w:val="000000"/>
          <w:szCs w:val="21"/>
        </w:rPr>
        <w:t>年</w:t>
      </w:r>
      <w:r w:rsidR="00E31C68">
        <w:rPr>
          <w:rFonts w:hint="eastAsia"/>
          <w:b/>
          <w:bCs/>
          <w:color w:val="000000"/>
          <w:szCs w:val="21"/>
        </w:rPr>
        <w:t>9</w:t>
      </w:r>
      <w:r>
        <w:rPr>
          <w:b/>
          <w:bCs/>
          <w:color w:val="000000"/>
          <w:szCs w:val="21"/>
        </w:rPr>
        <w:t>月</w:t>
      </w:r>
      <w:r>
        <w:rPr>
          <w:b/>
          <w:bCs/>
          <w:color w:val="000000"/>
          <w:szCs w:val="21"/>
        </w:rPr>
        <w:t xml:space="preserve"> </w:t>
      </w:r>
    </w:p>
    <w:p w:rsidR="00000000" w:rsidRDefault="00F17559">
      <w:pPr>
        <w:rPr>
          <w:b/>
          <w:bCs/>
          <w:color w:val="000000"/>
        </w:rPr>
      </w:pPr>
      <w:r>
        <w:rPr>
          <w:b/>
          <w:bCs/>
          <w:color w:val="000000"/>
        </w:rPr>
        <w:t>代理地区：中国大陆、台湾</w:t>
      </w:r>
    </w:p>
    <w:p w:rsidR="00000000" w:rsidRDefault="00F17559">
      <w:pPr>
        <w:tabs>
          <w:tab w:val="left" w:pos="341"/>
          <w:tab w:val="left" w:pos="5235"/>
        </w:tabs>
        <w:rPr>
          <w:rFonts w:hint="eastAsia"/>
          <w:b/>
          <w:bCs/>
          <w:szCs w:val="21"/>
        </w:rPr>
      </w:pPr>
      <w:r>
        <w:rPr>
          <w:b/>
          <w:bCs/>
          <w:szCs w:val="21"/>
        </w:rPr>
        <w:t>审读资料：电子稿</w:t>
      </w:r>
    </w:p>
    <w:p w:rsidR="00000000" w:rsidRDefault="00F17559">
      <w:pPr>
        <w:tabs>
          <w:tab w:val="left" w:pos="341"/>
          <w:tab w:val="left" w:pos="5235"/>
        </w:tabs>
        <w:rPr>
          <w:rFonts w:hint="eastAsia"/>
          <w:b/>
          <w:bCs/>
          <w:szCs w:val="21"/>
        </w:rPr>
      </w:pPr>
      <w:r>
        <w:rPr>
          <w:b/>
          <w:bCs/>
          <w:szCs w:val="21"/>
        </w:rPr>
        <w:t>类</w:t>
      </w:r>
      <w:r>
        <w:rPr>
          <w:b/>
          <w:bCs/>
          <w:szCs w:val="21"/>
        </w:rPr>
        <w:t xml:space="preserve">    </w:t>
      </w:r>
      <w:r>
        <w:rPr>
          <w:b/>
          <w:bCs/>
          <w:szCs w:val="21"/>
        </w:rPr>
        <w:t>型：</w:t>
      </w:r>
      <w:r w:rsidR="000C35A2">
        <w:rPr>
          <w:b/>
          <w:bCs/>
          <w:szCs w:val="21"/>
        </w:rPr>
        <w:t>科普</w:t>
      </w:r>
    </w:p>
    <w:p w:rsidR="00000000" w:rsidRDefault="00F17559">
      <w:pPr>
        <w:rPr>
          <w:rFonts w:ascii="Arial" w:hAnsi="Arial" w:cs="Arial"/>
          <w:b/>
          <w:bCs/>
          <w:color w:val="000000"/>
          <w:spacing w:val="-3"/>
          <w:sz w:val="11"/>
          <w:szCs w:val="11"/>
          <w:shd w:val="clear" w:color="auto" w:fill="FFFFFF"/>
        </w:rPr>
      </w:pPr>
    </w:p>
    <w:p w:rsidR="000C35A2" w:rsidRDefault="000C35A2">
      <w:pPr>
        <w:rPr>
          <w:rFonts w:ascii="Arial" w:hAnsi="Arial" w:cs="Arial" w:hint="eastAsia"/>
          <w:b/>
          <w:bCs/>
          <w:color w:val="000000"/>
          <w:spacing w:val="-3"/>
          <w:sz w:val="11"/>
          <w:szCs w:val="11"/>
          <w:shd w:val="clear" w:color="auto" w:fill="FFFFFF"/>
        </w:rPr>
      </w:pPr>
    </w:p>
    <w:p w:rsidR="00000000" w:rsidRDefault="00F17559">
      <w:pPr>
        <w:rPr>
          <w:b/>
          <w:bCs/>
          <w:color w:val="000000"/>
        </w:rPr>
      </w:pPr>
      <w:r>
        <w:rPr>
          <w:b/>
          <w:bCs/>
          <w:color w:val="000000"/>
        </w:rPr>
        <w:t>内容简介：</w:t>
      </w:r>
    </w:p>
    <w:p w:rsidR="00000000" w:rsidRDefault="00F17559">
      <w:pPr>
        <w:rPr>
          <w:bCs/>
          <w:color w:val="000000"/>
        </w:rPr>
      </w:pPr>
    </w:p>
    <w:p w:rsidR="00C664A4" w:rsidRPr="00E31C68" w:rsidRDefault="00C664A4">
      <w:pPr>
        <w:ind w:firstLineChars="200" w:firstLine="420"/>
        <w:rPr>
          <w:color w:val="000000"/>
        </w:rPr>
      </w:pPr>
      <w:r w:rsidRPr="00E31C68">
        <w:rPr>
          <w:color w:val="000000"/>
        </w:rPr>
        <w:t>基本粒子物理学反映了人类对理解自然基本组成部分和支配物理世界的规则的追求。这一追求不仅带来了关键的科学进步和技术突破，而且</w:t>
      </w:r>
      <w:r w:rsidRPr="00C664A4">
        <w:rPr>
          <w:rFonts w:hint="eastAsia"/>
          <w:color w:val="000000"/>
        </w:rPr>
        <w:t>还推动了诸多重要技术的发展，这些技术使新的医疗手段、制造业的生产技术以及量子计算的能力得以增强，同时也带来了诸如万维网前身之类的附带好处，万维网最初是为管理欧洲核子研究中心的巨大数据流而创建的。</w:t>
      </w:r>
      <w:r w:rsidRPr="00E31C68">
        <w:rPr>
          <w:color w:val="000000"/>
        </w:rPr>
        <w:t xml:space="preserve"> </w:t>
      </w:r>
    </w:p>
    <w:p w:rsidR="00C664A4" w:rsidRPr="00E31C68" w:rsidRDefault="00C664A4">
      <w:pPr>
        <w:ind w:firstLineChars="200" w:firstLine="420"/>
        <w:rPr>
          <w:color w:val="000000"/>
        </w:rPr>
      </w:pPr>
    </w:p>
    <w:p w:rsidR="00C664A4" w:rsidRPr="00E31C68" w:rsidRDefault="00C664A4">
      <w:pPr>
        <w:ind w:firstLineChars="200" w:firstLine="420"/>
        <w:rPr>
          <w:color w:val="000000"/>
        </w:rPr>
      </w:pPr>
      <w:r w:rsidRPr="00C664A4">
        <w:rPr>
          <w:color w:val="000000"/>
        </w:rPr>
        <w:t>《基本粒子物理学：</w:t>
      </w:r>
      <w:r w:rsidR="000C35A2" w:rsidRPr="000C35A2">
        <w:rPr>
          <w:rFonts w:hint="eastAsia"/>
          <w:color w:val="000000"/>
        </w:rPr>
        <w:t>希格斯粒子</w:t>
      </w:r>
      <w:r w:rsidRPr="00C664A4">
        <w:rPr>
          <w:color w:val="000000"/>
        </w:rPr>
        <w:t>及</w:t>
      </w:r>
      <w:r>
        <w:rPr>
          <w:rFonts w:hint="eastAsia"/>
          <w:color w:val="000000"/>
        </w:rPr>
        <w:t>其他</w:t>
      </w:r>
      <w:r w:rsidRPr="00C664A4">
        <w:rPr>
          <w:color w:val="000000"/>
        </w:rPr>
        <w:t>》</w:t>
      </w:r>
      <w:r w:rsidRPr="00C664A4">
        <w:rPr>
          <w:rFonts w:hint="eastAsia"/>
          <w:color w:val="000000"/>
        </w:rPr>
        <w:t>探讨了粒子物理学的长期目标和未来抱负。这本书为该领域提出了一个大胆的</w:t>
      </w:r>
      <w:r w:rsidRPr="00C664A4">
        <w:rPr>
          <w:rFonts w:hint="eastAsia"/>
          <w:color w:val="000000"/>
        </w:rPr>
        <w:t>40</w:t>
      </w:r>
      <w:r w:rsidRPr="00C664A4">
        <w:rPr>
          <w:rFonts w:hint="eastAsia"/>
          <w:color w:val="000000"/>
        </w:rPr>
        <w:t>年愿景，并强调了实现这一愿景所必需的关键行动。《基本粒子物理学》中的建议将引导支持和投资，以保持美国在粒子物理学领域的领导地位，并推动该领域向前发展。</w:t>
      </w:r>
    </w:p>
    <w:p w:rsidR="00000000" w:rsidRDefault="00F17559">
      <w:pPr>
        <w:rPr>
          <w:b/>
          <w:bCs/>
          <w:color w:val="000000"/>
        </w:rPr>
      </w:pPr>
    </w:p>
    <w:p w:rsidR="000C35A2" w:rsidRDefault="000C35A2">
      <w:pPr>
        <w:rPr>
          <w:rFonts w:hint="eastAsia"/>
          <w:b/>
          <w:bCs/>
          <w:color w:val="000000"/>
        </w:rPr>
      </w:pPr>
    </w:p>
    <w:p w:rsidR="00000000" w:rsidRDefault="00F17559">
      <w:pPr>
        <w:rPr>
          <w:b/>
          <w:color w:val="000000"/>
          <w:szCs w:val="21"/>
        </w:rPr>
      </w:pPr>
      <w:r>
        <w:rPr>
          <w:b/>
          <w:color w:val="000000"/>
          <w:szCs w:val="21"/>
        </w:rPr>
        <w:t>作者简介：</w:t>
      </w:r>
    </w:p>
    <w:p w:rsidR="00000000" w:rsidRDefault="00F17559">
      <w:pPr>
        <w:rPr>
          <w:rFonts w:hint="eastAsia"/>
          <w:b/>
          <w:color w:val="000000"/>
          <w:szCs w:val="21"/>
        </w:rPr>
      </w:pPr>
    </w:p>
    <w:p w:rsidR="00000000" w:rsidRPr="007E31F8" w:rsidRDefault="001D5491" w:rsidP="007E31F8">
      <w:pPr>
        <w:tabs>
          <w:tab w:val="left" w:pos="341"/>
          <w:tab w:val="left" w:pos="5235"/>
        </w:tabs>
        <w:ind w:firstLineChars="200" w:firstLine="422"/>
        <w:rPr>
          <w:rFonts w:hint="eastAsia"/>
          <w:b/>
          <w:bCs/>
          <w:color w:val="000000"/>
          <w:szCs w:val="21"/>
        </w:rPr>
      </w:pPr>
      <w:r w:rsidRPr="00AC25D2">
        <w:rPr>
          <w:b/>
          <w:bCs/>
          <w:color w:val="000000"/>
          <w:szCs w:val="21"/>
        </w:rPr>
        <w:t>美国国家科学院，工程和医学院</w:t>
      </w:r>
      <w:r>
        <w:rPr>
          <w:rFonts w:hint="eastAsia"/>
          <w:b/>
          <w:bCs/>
          <w:color w:val="000000"/>
          <w:szCs w:val="21"/>
        </w:rPr>
        <w:t>（</w:t>
      </w:r>
      <w:r w:rsidRPr="000F64BE">
        <w:rPr>
          <w:b/>
          <w:bCs/>
          <w:color w:val="000000"/>
          <w:szCs w:val="21"/>
        </w:rPr>
        <w:t>National Academies of Sciences, Engineering, and Medicine</w:t>
      </w:r>
      <w:r>
        <w:rPr>
          <w:rFonts w:hint="eastAsia"/>
          <w:b/>
          <w:bCs/>
          <w:color w:val="000000"/>
          <w:szCs w:val="21"/>
        </w:rPr>
        <w:t>）</w:t>
      </w:r>
      <w:r w:rsidRPr="00AC25D2">
        <w:rPr>
          <w:color w:val="000000"/>
          <w:szCs w:val="21"/>
        </w:rPr>
        <w:t>是一个负责出版美国国家科学院、美国国家工程学院、美国国家医学院和美国国家研究委员会相关研究成果的机构。它的目标是在维持收支平衡的同时尽可能广泛地传播这些研究机构的研究成果</w:t>
      </w:r>
      <w:r>
        <w:rPr>
          <w:rFonts w:hint="eastAsia"/>
          <w:color w:val="000000"/>
          <w:szCs w:val="21"/>
        </w:rPr>
        <w:t>。</w:t>
      </w:r>
    </w:p>
    <w:p w:rsidR="00000000" w:rsidRDefault="00F17559">
      <w:pPr>
        <w:rPr>
          <w:color w:val="000000"/>
          <w:szCs w:val="21"/>
        </w:rPr>
      </w:pPr>
    </w:p>
    <w:p w:rsidR="000C35A2" w:rsidRDefault="000C35A2">
      <w:pPr>
        <w:rPr>
          <w:rFonts w:hint="eastAsia"/>
          <w:color w:val="000000"/>
          <w:szCs w:val="21"/>
        </w:rPr>
      </w:pPr>
    </w:p>
    <w:p w:rsidR="00000000" w:rsidRDefault="00F17559">
      <w:pPr>
        <w:rPr>
          <w:b/>
        </w:rPr>
      </w:pPr>
      <w:r>
        <w:rPr>
          <w:b/>
        </w:rPr>
        <w:t>媒体评价：</w:t>
      </w:r>
    </w:p>
    <w:p w:rsidR="00000000" w:rsidRDefault="00F17559">
      <w:pPr>
        <w:rPr>
          <w:b/>
        </w:rPr>
      </w:pPr>
    </w:p>
    <w:p w:rsidR="00C664A4" w:rsidRPr="00E31C68" w:rsidRDefault="007E31F8" w:rsidP="00C664A4">
      <w:pPr>
        <w:ind w:firstLineChars="200" w:firstLine="420"/>
      </w:pPr>
      <w:r>
        <w:rPr>
          <w:rFonts w:hint="eastAsia"/>
        </w:rPr>
        <w:lastRenderedPageBreak/>
        <w:t>“</w:t>
      </w:r>
      <w:r w:rsidR="00C664A4" w:rsidRPr="00E31C68">
        <w:t>粒子物理学的未来几十年有望深入探索、扩展知识和</w:t>
      </w:r>
      <w:r w:rsidR="00C664A4" w:rsidRPr="00E31C68">
        <w:t>技术突破，造福科学、造福国家、造福人类。美国必须通过利用这些进步来维持其领导地位，这需要对高技能劳动力的持续投资、培养下一代创新者以及进步所必需的新工具。至关重要的是，美国将通过战略性地投资于有利于我们的科学家并增强我们的全球项目能力的国际伙伴关系来巩固其地位。</w:t>
      </w:r>
      <w:r>
        <w:rPr>
          <w:rFonts w:hint="eastAsia"/>
        </w:rPr>
        <w:t>”</w:t>
      </w:r>
      <w:r w:rsidR="00C664A4" w:rsidRPr="00E31C68">
        <w:t xml:space="preserve"> </w:t>
      </w:r>
    </w:p>
    <w:p w:rsidR="00C664A4" w:rsidRPr="00E31C68" w:rsidRDefault="007E31F8">
      <w:pPr>
        <w:jc w:val="right"/>
      </w:pPr>
      <w:r>
        <w:rPr>
          <w:rFonts w:hint="eastAsia"/>
        </w:rPr>
        <w:t>——</w:t>
      </w:r>
      <w:r w:rsidR="00E809FF" w:rsidRPr="00E809FF">
        <w:rPr>
          <w:rFonts w:hint="eastAsia"/>
        </w:rPr>
        <w:t>加州理工学院物理学</w:t>
      </w:r>
      <w:r w:rsidR="00E809FF">
        <w:rPr>
          <w:rFonts w:hint="eastAsia"/>
        </w:rPr>
        <w:t>陈尚义（</w:t>
      </w:r>
      <w:r w:rsidR="00E809FF" w:rsidRPr="00E31C68">
        <w:t>Shang-Yi Ch</w:t>
      </w:r>
      <w:proofErr w:type="gramStart"/>
      <w:r w:rsidR="00E809FF" w:rsidRPr="00E31C68">
        <w:t>’</w:t>
      </w:r>
      <w:proofErr w:type="gramEnd"/>
      <w:r w:rsidR="00E809FF" w:rsidRPr="00E31C68">
        <w:t>en</w:t>
      </w:r>
      <w:r w:rsidR="00E809FF">
        <w:rPr>
          <w:rFonts w:hint="eastAsia"/>
        </w:rPr>
        <w:t>）</w:t>
      </w:r>
      <w:r w:rsidR="00E809FF" w:rsidRPr="00E809FF">
        <w:rPr>
          <w:rFonts w:hint="eastAsia"/>
        </w:rPr>
        <w:t>教授、作者委员会联合主席玛丽亚·斯皮罗普卢</w:t>
      </w:r>
      <w:r w:rsidR="00E809FF">
        <w:rPr>
          <w:rFonts w:hint="eastAsia"/>
        </w:rPr>
        <w:t>（</w:t>
      </w:r>
      <w:r w:rsidR="00E809FF" w:rsidRPr="00E31C68">
        <w:t xml:space="preserve">Maria </w:t>
      </w:r>
      <w:proofErr w:type="spellStart"/>
      <w:r w:rsidR="00E809FF" w:rsidRPr="00E31C68">
        <w:t>Spiropulu</w:t>
      </w:r>
      <w:proofErr w:type="spellEnd"/>
      <w:r w:rsidR="00E809FF">
        <w:rPr>
          <w:rFonts w:hint="eastAsia"/>
        </w:rPr>
        <w:t>）</w:t>
      </w:r>
    </w:p>
    <w:p w:rsidR="00000000" w:rsidRDefault="00F17559">
      <w:pPr>
        <w:rPr>
          <w:rFonts w:hint="eastAsia"/>
          <w:b/>
        </w:rPr>
      </w:pPr>
    </w:p>
    <w:p w:rsidR="00000000" w:rsidRDefault="00F17559"/>
    <w:p w:rsidR="00000000" w:rsidRDefault="00F17559">
      <w:pPr>
        <w:shd w:val="clear" w:color="auto" w:fill="FFFFFF"/>
        <w:rPr>
          <w:rFonts w:ascii="Verdana" w:hAnsi="Verdana" w:cs="Verdana"/>
          <w:color w:val="000000"/>
          <w:kern w:val="0"/>
          <w:sz w:val="24"/>
        </w:rPr>
      </w:pPr>
      <w:bookmarkStart w:id="1" w:name="_GoBack"/>
      <w:bookmarkEnd w:id="1"/>
      <w:r>
        <w:rPr>
          <w:rFonts w:ascii="Arial Unicode MS" w:hAnsi="Arial Unicode MS" w:cs="Verdana" w:hint="eastAsia"/>
          <w:b/>
          <w:bCs/>
          <w:color w:val="000000"/>
        </w:rPr>
        <w:t>感谢您的阅读！</w:t>
      </w:r>
    </w:p>
    <w:p w:rsidR="00000000" w:rsidRDefault="00F17559">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F17559">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Rights@nurnberg.com.cn</w:t>
        </w:r>
      </w:hyperlink>
    </w:p>
    <w:p w:rsidR="00000000" w:rsidRDefault="00F17559">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F17559">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F17559">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F17559">
      <w:pPr>
        <w:shd w:val="clear" w:color="auto" w:fill="FFFFFF"/>
        <w:rPr>
          <w:rFonts w:ascii="Verdana" w:hAnsi="Verdana" w:cs="Verdana"/>
          <w:color w:val="000000"/>
        </w:rPr>
      </w:pPr>
      <w:r>
        <w:rPr>
          <w:rFonts w:ascii="Arial Unicode MS" w:hAnsi="Arial Unicode MS" w:cs="Verdana" w:hint="eastAsia"/>
          <w:color w:val="000000"/>
        </w:rPr>
        <w:t>公司网址：</w:t>
      </w:r>
      <w:hyperlink r:id="rId9" w:history="1">
        <w:r>
          <w:rPr>
            <w:rStyle w:val="a9"/>
            <w:rFonts w:ascii="@宋体" w:hAnsi="@宋体" w:cs="@宋体" w:hint="eastAsia"/>
          </w:rPr>
          <w:t>http://www.nurnberg.com.cn</w:t>
        </w:r>
      </w:hyperlink>
    </w:p>
    <w:p w:rsidR="00000000" w:rsidRDefault="00F17559">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http://www.nurnberg.com.cn/booklist_zh/list.aspx</w:t>
        </w:r>
      </w:hyperlink>
    </w:p>
    <w:p w:rsidR="00000000" w:rsidRDefault="00F17559">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http://www.nurnberg.com.cn/book/book.aspx</w:t>
        </w:r>
      </w:hyperlink>
    </w:p>
    <w:p w:rsidR="00000000" w:rsidRDefault="00F17559">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t>
        </w:r>
        <w:r>
          <w:rPr>
            <w:rStyle w:val="a9"/>
            <w:rFonts w:ascii="@宋体" w:hAnsi="@宋体" w:cs="@宋体" w:hint="eastAsia"/>
          </w:rPr>
          <w:t>/www.nurnberg.com.cn/video/video.aspx</w:t>
        </w:r>
      </w:hyperlink>
    </w:p>
    <w:p w:rsidR="00000000" w:rsidRDefault="00F17559">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w:t>
        </w:r>
        <w:r>
          <w:rPr>
            <w:rStyle w:val="a9"/>
            <w:rFonts w:ascii="@宋体" w:hAnsi="@宋体" w:cs="@宋体" w:hint="eastAsia"/>
          </w:rPr>
          <w:t>/110577/</w:t>
        </w:r>
      </w:hyperlink>
    </w:p>
    <w:p w:rsidR="00000000" w:rsidRDefault="00F17559">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F17559">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4A4602">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94859" w:rsidRDefault="00C94859">
      <w:pPr>
        <w:widowControl/>
        <w:jc w:val="left"/>
        <w:rPr>
          <w:rFonts w:hint="eastAsia"/>
          <w:color w:val="000000"/>
        </w:rPr>
      </w:pPr>
    </w:p>
    <w:sectPr w:rsidR="00C94859">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559" w:rsidRDefault="00F17559">
      <w:r>
        <w:separator/>
      </w:r>
    </w:p>
  </w:endnote>
  <w:endnote w:type="continuationSeparator" w:id="0">
    <w:p w:rsidR="00F17559" w:rsidRDefault="00F1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17559">
    <w:pPr>
      <w:pBdr>
        <w:bottom w:val="single" w:sz="6" w:space="1" w:color="auto"/>
      </w:pBdr>
      <w:jc w:val="center"/>
      <w:rPr>
        <w:rFonts w:ascii="方正姚体" w:eastAsia="方正姚体" w:hint="eastAsia"/>
        <w:sz w:val="18"/>
      </w:rPr>
    </w:pPr>
  </w:p>
  <w:p w:rsidR="00000000" w:rsidRDefault="00F17559">
    <w:pPr>
      <w:jc w:val="center"/>
      <w:rPr>
        <w:rFonts w:ascii="方正姚体" w:eastAsia="方正姚体" w:hint="eastAsia"/>
        <w:sz w:val="18"/>
      </w:rPr>
    </w:pPr>
  </w:p>
  <w:p w:rsidR="00000000" w:rsidRDefault="00F17559">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F17559">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F17559">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F17559">
    <w:pPr>
      <w:pStyle w:val="a4"/>
      <w:jc w:val="center"/>
      <w:rPr>
        <w:rFonts w:eastAsia="方正姚体" w:hint="eastAsia"/>
      </w:rPr>
    </w:pPr>
  </w:p>
  <w:p w:rsidR="00000000" w:rsidRDefault="00F17559">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0C35A2">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559" w:rsidRDefault="00F17559">
      <w:r>
        <w:separator/>
      </w:r>
    </w:p>
  </w:footnote>
  <w:footnote w:type="continuationSeparator" w:id="0">
    <w:p w:rsidR="00F17559" w:rsidRDefault="00F17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A4602">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F17559">
    <w:pPr>
      <w:pStyle w:val="a5"/>
      <w:rPr>
        <w:rFonts w:eastAsia="方正姚体"/>
        <w:b/>
        <w:bCs/>
      </w:rPr>
    </w:pPr>
    <w:r>
      <w:rPr>
        <w:rFonts w:hint="eastAsia"/>
      </w:rPr>
      <w:t xml:space="preserve"> </w:t>
    </w: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5A2"/>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D5491"/>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AF"/>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602"/>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4395"/>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1F8"/>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4AE2"/>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664A4"/>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859"/>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7093"/>
    <w:rsid w:val="00E30BA9"/>
    <w:rsid w:val="00E31251"/>
    <w:rsid w:val="00E31C68"/>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09FF"/>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175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1D674C4D"/>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7B04DE9-15B9-4A11-908A-66683A76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705</Words>
  <Characters>1072</Characters>
  <Application>Microsoft Office Word</Application>
  <DocSecurity>0</DocSecurity>
  <Lines>48</Lines>
  <Paragraphs>43</Paragraphs>
  <ScaleCrop>false</ScaleCrop>
  <Company>2ndSpAcE</Company>
  <LinksUpToDate>false</LinksUpToDate>
  <CharactersWithSpaces>1734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3</cp:revision>
  <cp:lastPrinted>2004-04-23T07:06:00Z</cp:lastPrinted>
  <dcterms:created xsi:type="dcterms:W3CDTF">2025-12-24T05:43:00Z</dcterms:created>
  <dcterms:modified xsi:type="dcterms:W3CDTF">2025-12-24T05:45:00Z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