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D62B0F">
      <w:pPr>
        <w:jc w:val="center"/>
        <w:rPr>
          <w:rFonts w:hint="eastAsia"/>
          <w:b/>
          <w:bCs/>
          <w:sz w:val="36"/>
          <w:shd w:val="pct15" w:color="auto" w:fill="FFFFFF"/>
        </w:rPr>
      </w:pPr>
      <w:r>
        <w:rPr>
          <w:rFonts w:hint="eastAsia"/>
          <w:b/>
          <w:bCs/>
          <w:sz w:val="36"/>
          <w:shd w:val="pct15" w:color="auto" w:fill="FFFFFF"/>
          <w:lang w:val="en-US" w:eastAsia="zh-CN"/>
        </w:rPr>
        <w:t xml:space="preserve">系 列 </w:t>
      </w:r>
      <w:r>
        <w:rPr>
          <w:rFonts w:hint="eastAsia"/>
          <w:b/>
          <w:bCs/>
          <w:sz w:val="36"/>
          <w:shd w:val="pct15" w:color="auto" w:fill="FFFFFF"/>
        </w:rPr>
        <w:t>推 荐</w:t>
      </w:r>
    </w:p>
    <w:p w14:paraId="322BBBE4">
      <w:pPr>
        <w:ind w:right="420"/>
        <w:jc w:val="center"/>
        <w:rPr>
          <w:rFonts w:hint="default"/>
          <w:b/>
          <w:bCs w:val="0"/>
          <w:color w:val="auto"/>
          <w:sz w:val="36"/>
          <w:szCs w:val="36"/>
          <w:lang w:val="en-US" w:eastAsia="zh-CN"/>
        </w:rPr>
      </w:pPr>
      <w:r>
        <w:rPr>
          <w:rFonts w:hint="eastAsia"/>
          <w:b/>
          <w:bCs w:val="0"/>
          <w:color w:val="auto"/>
          <w:sz w:val="36"/>
          <w:szCs w:val="36"/>
          <w:lang w:val="en-US" w:eastAsia="zh-CN"/>
        </w:rPr>
        <w:t>《宇宙学员》系列（4册）</w:t>
      </w:r>
    </w:p>
    <w:p w14:paraId="49C22A58">
      <w:pPr>
        <w:ind w:right="420"/>
        <w:jc w:val="center"/>
        <w:rPr>
          <w:rFonts w:hint="default"/>
          <w:b/>
          <w:bCs w:val="0"/>
          <w:color w:val="auto"/>
          <w:sz w:val="36"/>
          <w:szCs w:val="36"/>
          <w:lang w:val="en-US" w:eastAsia="zh-CN"/>
        </w:rPr>
      </w:pPr>
      <w:r>
        <w:rPr>
          <w:rFonts w:hint="eastAsia"/>
          <w:b/>
          <w:bCs w:val="0"/>
          <w:color w:val="auto"/>
          <w:sz w:val="36"/>
          <w:szCs w:val="36"/>
          <w:lang w:val="en-US" w:eastAsia="zh-CN"/>
        </w:rPr>
        <w:t>Cosmic Cadets Series (4 books)</w:t>
      </w:r>
    </w:p>
    <w:p w14:paraId="7AE45851">
      <w:pPr>
        <w:ind w:right="420"/>
        <w:jc w:val="center"/>
      </w:pPr>
      <w:r>
        <w:rPr>
          <w:rFonts w:ascii="宋体" w:hAnsi="宋体" w:eastAsia="宋体" w:cs="宋体"/>
          <w:sz w:val="24"/>
          <w:szCs w:val="24"/>
        </w:rPr>
        <w:drawing>
          <wp:inline distT="0" distB="0" distL="114300" distR="114300">
            <wp:extent cx="1383665" cy="1707515"/>
            <wp:effectExtent l="0" t="0" r="6985" b="698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6"/>
                    <a:stretch>
                      <a:fillRect/>
                    </a:stretch>
                  </pic:blipFill>
                  <pic:spPr>
                    <a:xfrm>
                      <a:off x="0" y="0"/>
                      <a:ext cx="1383665" cy="170751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1384935" cy="1710690"/>
            <wp:effectExtent l="0" t="0" r="5715" b="381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a:stretch>
                      <a:fillRect/>
                    </a:stretch>
                  </pic:blipFill>
                  <pic:spPr>
                    <a:xfrm>
                      <a:off x="0" y="0"/>
                      <a:ext cx="1384935" cy="1710690"/>
                    </a:xfrm>
                    <a:prstGeom prst="rect">
                      <a:avLst/>
                    </a:prstGeom>
                    <a:noFill/>
                    <a:ln w="9525">
                      <a:noFill/>
                    </a:ln>
                  </pic:spPr>
                </pic:pic>
              </a:graphicData>
            </a:graphic>
          </wp:inline>
        </w:drawing>
      </w:r>
      <w:r>
        <w:drawing>
          <wp:inline distT="0" distB="0" distL="114300" distR="114300">
            <wp:extent cx="1391285" cy="1713230"/>
            <wp:effectExtent l="0" t="0" r="8890" b="12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1391285" cy="1713230"/>
                    </a:xfrm>
                    <a:prstGeom prst="rect">
                      <a:avLst/>
                    </a:prstGeom>
                    <a:noFill/>
                    <a:ln>
                      <a:noFill/>
                    </a:ln>
                  </pic:spPr>
                </pic:pic>
              </a:graphicData>
            </a:graphic>
          </wp:inline>
        </w:drawing>
      </w:r>
    </w:p>
    <w:p w14:paraId="76C7CCBE">
      <w:pPr>
        <w:numPr>
          <w:numId w:val="0"/>
        </w:numPr>
        <w:ind w:leftChars="0" w:right="420" w:rightChars="0"/>
        <w:jc w:val="center"/>
        <w:rPr>
          <w:rFonts w:hint="eastAsia"/>
          <w:b/>
          <w:bCs w:val="0"/>
          <w:color w:val="E86260"/>
          <w:lang w:val="en-US" w:eastAsia="zh-CN"/>
        </w:rPr>
      </w:pPr>
      <w:r>
        <w:rPr>
          <w:rFonts w:hint="eastAsia"/>
          <w:b/>
          <w:bCs w:val="0"/>
          <w:color w:val="E86260"/>
          <w:szCs w:val="21"/>
          <w:lang w:val="en-US" w:eastAsia="zh-CN"/>
        </w:rPr>
        <w:t>第4册将于2027年出版</w:t>
      </w:r>
    </w:p>
    <w:p w14:paraId="34985585">
      <w:pPr>
        <w:numPr>
          <w:ilvl w:val="0"/>
          <w:numId w:val="1"/>
        </w:numPr>
        <w:ind w:left="420" w:leftChars="0" w:right="420" w:hanging="420" w:firstLineChars="0"/>
        <w:jc w:val="both"/>
        <w:rPr>
          <w:rFonts w:hint="eastAsia"/>
          <w:b/>
          <w:bCs w:val="0"/>
          <w:color w:val="E86260"/>
          <w:szCs w:val="21"/>
          <w:lang w:val="en-US" w:eastAsia="zh-CN"/>
        </w:rPr>
      </w:pPr>
      <w:r>
        <w:rPr>
          <w:rFonts w:hint="eastAsia"/>
          <w:b/>
          <w:bCs w:val="0"/>
          <w:color w:val="E86260"/>
          <w:szCs w:val="21"/>
          <w:lang w:val="en-US" w:eastAsia="zh-CN"/>
        </w:rPr>
        <w:t>一部节奏明快、极其幽默的系列，设定在一个生动且充满想象力的科幻宇宙中。</w:t>
      </w:r>
    </w:p>
    <w:p w14:paraId="1E004D55">
      <w:pPr>
        <w:numPr>
          <w:ilvl w:val="0"/>
          <w:numId w:val="1"/>
        </w:numPr>
        <w:ind w:left="420" w:leftChars="0" w:right="420" w:hanging="420" w:firstLineChars="0"/>
        <w:jc w:val="both"/>
        <w:rPr>
          <w:rFonts w:hint="eastAsia"/>
          <w:b/>
          <w:bCs w:val="0"/>
          <w:color w:val="E86260"/>
          <w:szCs w:val="21"/>
          <w:lang w:val="en-US" w:eastAsia="zh-CN"/>
        </w:rPr>
      </w:pPr>
      <w:r>
        <w:rPr>
          <w:rFonts w:hint="eastAsia"/>
          <w:b/>
          <w:bCs w:val="0"/>
          <w:color w:val="E86260"/>
          <w:szCs w:val="21"/>
          <w:lang w:val="en-US" w:eastAsia="zh-CN"/>
        </w:rPr>
        <w:t>以热爱冒险的强势女性主角为核心，在幽默与趣味之中，温和地探讨了差异、归属感与友谊等主题。</w:t>
      </w:r>
    </w:p>
    <w:p w14:paraId="402AE4A1">
      <w:pPr>
        <w:numPr>
          <w:ilvl w:val="0"/>
          <w:numId w:val="1"/>
        </w:numPr>
        <w:ind w:left="420" w:leftChars="0" w:right="420" w:hanging="420" w:firstLineChars="0"/>
        <w:jc w:val="both"/>
        <w:rPr>
          <w:rFonts w:hint="eastAsia"/>
          <w:b/>
          <w:bCs w:val="0"/>
          <w:color w:val="E86260"/>
          <w:szCs w:val="21"/>
          <w:lang w:val="en-US" w:eastAsia="zh-CN"/>
        </w:rPr>
      </w:pPr>
      <w:r>
        <w:rPr>
          <w:rFonts w:hint="eastAsia"/>
          <w:b/>
          <w:bCs w:val="0"/>
          <w:color w:val="E86260"/>
          <w:szCs w:val="21"/>
          <w:lang w:val="en-US" w:eastAsia="zh-CN"/>
        </w:rPr>
        <w:t>全彩插图捕捉了故事叙述中的趣味与活力。</w:t>
      </w:r>
    </w:p>
    <w:p w14:paraId="50FA57B3">
      <w:pPr>
        <w:numPr>
          <w:ilvl w:val="0"/>
          <w:numId w:val="1"/>
        </w:numPr>
        <w:ind w:left="420" w:leftChars="0" w:right="420" w:hanging="420" w:firstLineChars="0"/>
        <w:jc w:val="both"/>
        <w:rPr>
          <w:rFonts w:hint="eastAsia"/>
          <w:b/>
          <w:bCs w:val="0"/>
          <w:color w:val="C00000"/>
          <w:szCs w:val="21"/>
          <w:lang w:val="en-US" w:eastAsia="zh-CN"/>
        </w:rPr>
      </w:pPr>
      <w:r>
        <w:rPr>
          <w:rFonts w:hint="eastAsia"/>
          <w:b/>
          <w:bCs w:val="0"/>
          <w:color w:val="C00000"/>
          <w:szCs w:val="21"/>
          <w:lang w:val="en-US" w:eastAsia="zh-CN"/>
        </w:rPr>
        <w:t>版权已授：阿尔巴尼亚语</w:t>
      </w:r>
    </w:p>
    <w:p w14:paraId="58EBA3A3">
      <w:pPr>
        <w:numPr>
          <w:numId w:val="0"/>
        </w:numPr>
        <w:ind w:leftChars="0" w:right="420" w:rightChars="0"/>
        <w:jc w:val="both"/>
        <w:rPr>
          <w:rFonts w:hint="eastAsia"/>
          <w:b/>
          <w:bCs w:val="0"/>
          <w:color w:val="C00000"/>
          <w:szCs w:val="21"/>
          <w:lang w:val="en-US" w:eastAsia="zh-CN"/>
        </w:rPr>
      </w:pPr>
      <w:bookmarkStart w:id="0" w:name="_GoBack"/>
      <w:bookmarkEnd w:id="0"/>
    </w:p>
    <w:p w14:paraId="0DE20157">
      <w:pPr>
        <w:ind w:right="420"/>
        <w:jc w:val="both"/>
        <w:rPr>
          <w:rFonts w:hint="eastAsia"/>
          <w:b/>
          <w:bCs w:val="0"/>
          <w:color w:val="auto"/>
          <w:szCs w:val="21"/>
          <w:lang w:val="en-US" w:eastAsia="zh-CN"/>
        </w:rPr>
      </w:pPr>
      <w:r>
        <w:rPr>
          <w:rFonts w:hint="eastAsia"/>
          <w:b/>
          <w:bCs w:val="0"/>
          <w:color w:val="auto"/>
          <w:szCs w:val="21"/>
          <w:lang w:val="en-US" w:eastAsia="zh-CN"/>
        </w:rPr>
        <w:t>系列介绍：</w:t>
      </w:r>
    </w:p>
    <w:p w14:paraId="65F5F47C">
      <w:pPr>
        <w:ind w:right="420"/>
        <w:jc w:val="both"/>
        <w:rPr>
          <w:rFonts w:hint="eastAsia"/>
          <w:bCs/>
          <w:color w:val="auto"/>
          <w:szCs w:val="21"/>
          <w:lang w:val="en-US" w:eastAsia="zh-CN"/>
        </w:rPr>
      </w:pPr>
    </w:p>
    <w:p w14:paraId="034449DD">
      <w:pPr>
        <w:ind w:right="420" w:firstLine="420" w:firstLineChars="0"/>
        <w:jc w:val="both"/>
        <w:rPr>
          <w:rFonts w:hint="default"/>
          <w:bCs/>
          <w:color w:val="auto"/>
          <w:szCs w:val="21"/>
          <w:lang w:val="en-US" w:eastAsia="zh-CN"/>
        </w:rPr>
      </w:pPr>
      <w:r>
        <w:rPr>
          <w:rFonts w:hint="default"/>
          <w:bCs/>
          <w:color w:val="auto"/>
          <w:szCs w:val="21"/>
          <w:lang w:val="en-US" w:eastAsia="zh-CN"/>
        </w:rPr>
        <w:t>一个任务。两个学员。一个充满麻烦的整个宇宙。</w:t>
      </w:r>
    </w:p>
    <w:p w14:paraId="4AA797BD">
      <w:pPr>
        <w:ind w:right="420" w:firstLine="420" w:firstLineChars="0"/>
        <w:jc w:val="both"/>
        <w:rPr>
          <w:rFonts w:hint="default"/>
          <w:bCs/>
          <w:color w:val="auto"/>
          <w:szCs w:val="21"/>
          <w:lang w:val="en-US" w:eastAsia="zh-CN"/>
        </w:rPr>
      </w:pPr>
    </w:p>
    <w:p w14:paraId="1052A988">
      <w:pPr>
        <w:ind w:right="420" w:firstLine="420" w:firstLineChars="0"/>
        <w:jc w:val="both"/>
        <w:rPr>
          <w:rFonts w:hint="default"/>
          <w:bCs/>
          <w:color w:val="auto"/>
          <w:szCs w:val="21"/>
          <w:lang w:val="en-US" w:eastAsia="zh-CN"/>
        </w:rPr>
      </w:pPr>
      <w:r>
        <w:rPr>
          <w:rFonts w:hint="default"/>
          <w:bCs/>
          <w:color w:val="auto"/>
          <w:szCs w:val="21"/>
          <w:lang w:val="en-US" w:eastAsia="zh-CN"/>
        </w:rPr>
        <w:t>格洛丽亚(Gloria)是首位进入宇宙学员学院(Cosmic Cadets Academy)的人类，从第一天起，她就决心让自己引人注目。但不幸的是，对格洛丽亚来说，往往是以错误的方式引人注意。她没有在考试中取得优异成绩，也没有顺利完成任务，反而她那积极进取的精神常常让她卷入世界末日般的对抗之中。不过至少她并不是孤军奋战；她有最好的朋友拉兹(Razz)在身边，随时准备运用她冷静的逻辑来拯救局面</w:t>
      </w:r>
      <w:r>
        <w:rPr>
          <w:rFonts w:hint="eastAsia"/>
          <w:bCs/>
          <w:color w:val="auto"/>
          <w:szCs w:val="21"/>
          <w:lang w:val="en-US" w:eastAsia="zh-CN"/>
        </w:rPr>
        <w:t>……</w:t>
      </w:r>
      <w:r>
        <w:rPr>
          <w:rFonts w:hint="default"/>
          <w:bCs/>
          <w:color w:val="auto"/>
          <w:szCs w:val="21"/>
          <w:lang w:val="en-US" w:eastAsia="zh-CN"/>
        </w:rPr>
        <w:t>要是格洛丽亚肯听的话。</w:t>
      </w:r>
    </w:p>
    <w:p w14:paraId="494A0FBD">
      <w:pPr>
        <w:ind w:right="420"/>
        <w:jc w:val="both"/>
        <w:rPr>
          <w:rFonts w:hint="eastAsia"/>
          <w:bCs/>
          <w:color w:val="1F6983"/>
          <w:szCs w:val="21"/>
          <w:lang w:val="en-US" w:eastAsia="zh-CN"/>
        </w:rPr>
      </w:pPr>
    </w:p>
    <w:p w14:paraId="665F5639">
      <w:pPr>
        <w:ind w:right="420"/>
        <w:jc w:val="both"/>
        <w:rPr>
          <w:rFonts w:hint="eastAsia"/>
          <w:bCs/>
          <w:color w:val="1F6983"/>
          <w:szCs w:val="21"/>
          <w:lang w:val="en-US" w:eastAsia="zh-CN"/>
        </w:rPr>
      </w:pPr>
    </w:p>
    <w:p w14:paraId="0FDF027A">
      <w:pPr>
        <w:keepLines w:val="0"/>
        <w:pageBreakBefore w:val="0"/>
        <w:kinsoku/>
        <w:wordWrap/>
        <w:overflowPunct/>
        <w:topLinePunct w:val="0"/>
        <w:autoSpaceDE/>
        <w:autoSpaceDN/>
        <w:bidi w:val="0"/>
        <w:adjustRightInd/>
        <w:snapToGrid/>
        <w:textAlignment w:val="auto"/>
        <w:rPr>
          <w:rFonts w:hint="eastAsia" w:eastAsia="宋体"/>
          <w:b/>
          <w:color w:val="000000"/>
          <w:szCs w:val="21"/>
          <w:lang w:eastAsia="zh-CN"/>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3943350</wp:posOffset>
            </wp:positionH>
            <wp:positionV relativeFrom="paragraph">
              <wp:posOffset>127000</wp:posOffset>
            </wp:positionV>
            <wp:extent cx="1383665" cy="1707515"/>
            <wp:effectExtent l="0" t="0" r="6985" b="6985"/>
            <wp:wrapSquare wrapText="bothSides"/>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6"/>
                    <a:stretch>
                      <a:fillRect/>
                    </a:stretch>
                  </pic:blipFill>
                  <pic:spPr>
                    <a:xfrm>
                      <a:off x="0" y="0"/>
                      <a:ext cx="1383665" cy="1707515"/>
                    </a:xfrm>
                    <a:prstGeom prst="rect">
                      <a:avLst/>
                    </a:prstGeom>
                    <a:noFill/>
                    <a:ln w="9525">
                      <a:noFill/>
                    </a:ln>
                  </pic:spPr>
                </pic:pic>
              </a:graphicData>
            </a:graphic>
          </wp:anchor>
        </w:drawing>
      </w:r>
      <w:r>
        <w:rPr>
          <w:b/>
          <w:color w:val="000000"/>
          <w:szCs w:val="21"/>
        </w:rPr>
        <w:t>中文书名：</w:t>
      </w:r>
      <w:r>
        <w:rPr>
          <w:rFonts w:hint="eastAsia"/>
          <w:b/>
          <w:color w:val="000000"/>
          <w:szCs w:val="21"/>
          <w:lang w:eastAsia="zh-CN"/>
        </w:rPr>
        <w:t>《宇宙学员与万能独角兽》</w:t>
      </w:r>
    </w:p>
    <w:p w14:paraId="7EEC3971">
      <w:pPr>
        <w:keepLines w:val="0"/>
        <w:pageBreakBefore w:val="0"/>
        <w:kinsoku/>
        <w:wordWrap/>
        <w:overflowPunct/>
        <w:topLinePunct w:val="0"/>
        <w:autoSpaceDE/>
        <w:autoSpaceDN/>
        <w:bidi w:val="0"/>
        <w:adjustRightInd/>
        <w:snapToGrid/>
        <w:textAlignment w:val="auto"/>
        <w:rPr>
          <w:rFonts w:hint="default" w:eastAsia="宋体"/>
          <w:b/>
          <w:color w:val="000000"/>
          <w:szCs w:val="21"/>
          <w:lang w:val="en-US" w:eastAsia="zh-CN"/>
        </w:rPr>
      </w:pPr>
      <w:r>
        <w:rPr>
          <w:b/>
          <w:color w:val="000000"/>
          <w:szCs w:val="21"/>
        </w:rPr>
        <w:t>英文书名：</w:t>
      </w:r>
      <w:r>
        <w:rPr>
          <w:rFonts w:hint="eastAsia"/>
          <w:b/>
          <w:color w:val="000000"/>
          <w:szCs w:val="21"/>
        </w:rPr>
        <w:t>Cosmic Cadets</w:t>
      </w:r>
      <w:r>
        <w:rPr>
          <w:rFonts w:hint="eastAsia"/>
          <w:b/>
          <w:color w:val="000000"/>
          <w:szCs w:val="21"/>
          <w:lang w:val="en-US" w:eastAsia="zh-CN"/>
        </w:rPr>
        <w:t xml:space="preserve"> and the Universal Uni-korn</w:t>
      </w:r>
    </w:p>
    <w:p w14:paraId="6FBF1374">
      <w:pPr>
        <w:keepLines w:val="0"/>
        <w:pageBreakBefore w:val="0"/>
        <w:kinsoku/>
        <w:wordWrap/>
        <w:overflowPunct/>
        <w:topLinePunct w:val="0"/>
        <w:autoSpaceDE/>
        <w:autoSpaceDN/>
        <w:bidi w:val="0"/>
        <w:adjustRightInd/>
        <w:snapToGrid/>
        <w:textAlignment w:val="auto"/>
        <w:rPr>
          <w:b/>
          <w:bCs/>
        </w:rPr>
      </w:pPr>
      <w:r>
        <w:rPr>
          <w:b/>
          <w:color w:val="000000"/>
          <w:szCs w:val="21"/>
        </w:rPr>
        <w:t>作    者：</w:t>
      </w:r>
      <w:r>
        <w:rPr>
          <w:rFonts w:hint="eastAsia"/>
          <w:b/>
          <w:color w:val="000000"/>
          <w:szCs w:val="21"/>
        </w:rPr>
        <w:t>Ryan Crawford</w:t>
      </w:r>
      <w:r>
        <w:rPr>
          <w:rFonts w:hint="eastAsia"/>
          <w:b/>
          <w:color w:val="000000"/>
          <w:szCs w:val="21"/>
          <w:lang w:val="en-US" w:eastAsia="zh-CN"/>
        </w:rPr>
        <w:t xml:space="preserve"> and </w:t>
      </w:r>
      <w:r>
        <w:rPr>
          <w:rFonts w:hint="eastAsia"/>
          <w:b/>
          <w:color w:val="000000"/>
          <w:szCs w:val="21"/>
        </w:rPr>
        <w:t>Rochelle Falconer</w:t>
      </w:r>
    </w:p>
    <w:p w14:paraId="576D90E9">
      <w:pPr>
        <w:keepLines w:val="0"/>
        <w:pageBreakBefore w:val="0"/>
        <w:widowControl/>
        <w:kinsoku/>
        <w:wordWrap/>
        <w:overflowPunct/>
        <w:topLinePunct w:val="0"/>
        <w:autoSpaceDE/>
        <w:autoSpaceDN/>
        <w:bidi w:val="0"/>
        <w:adjustRightInd/>
        <w:snapToGrid/>
        <w:textAlignment w:val="auto"/>
        <w:rPr>
          <w:rFonts w:hint="default" w:eastAsia="宋体"/>
          <w:kern w:val="0"/>
          <w:szCs w:val="21"/>
          <w:lang w:val="en-US" w:eastAsia="zh-CN"/>
        </w:rPr>
      </w:pPr>
      <w:r>
        <w:rPr>
          <w:b/>
          <w:bCs/>
          <w:kern w:val="0"/>
          <w:szCs w:val="21"/>
        </w:rPr>
        <w:t>出 版 社：</w:t>
      </w:r>
      <w:r>
        <w:rPr>
          <w:rFonts w:hint="eastAsia"/>
          <w:b/>
          <w:bCs/>
          <w:kern w:val="0"/>
          <w:szCs w:val="21"/>
          <w:lang w:val="en-US" w:eastAsia="zh-CN"/>
        </w:rPr>
        <w:t>OUP</w:t>
      </w:r>
    </w:p>
    <w:p w14:paraId="20ABF58B">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代理公司：</w:t>
      </w:r>
      <w:r>
        <w:rPr>
          <w:rFonts w:hint="eastAsia"/>
          <w:b/>
          <w:bCs/>
          <w:kern w:val="0"/>
          <w:szCs w:val="21"/>
          <w:lang w:val="en-US" w:eastAsia="zh-CN"/>
        </w:rPr>
        <w:t>OUP</w:t>
      </w:r>
      <w:r>
        <w:rPr>
          <w:rFonts w:hint="eastAsia"/>
          <w:b/>
          <w:bCs/>
          <w:color w:val="000000" w:themeColor="text1"/>
          <w:kern w:val="0"/>
          <w:szCs w:val="21"/>
          <w14:textFill>
            <w14:solidFill>
              <w14:schemeClr w14:val="tx1"/>
            </w14:solidFill>
          </w14:textFill>
        </w:rPr>
        <w:t>/ANA</w:t>
      </w:r>
    </w:p>
    <w:p w14:paraId="156A42AB">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页    数</w:t>
      </w:r>
      <w:r>
        <w:rPr>
          <w:rFonts w:hint="eastAsia" w:ascii="宋体" w:hAnsi="宋体"/>
          <w:b/>
          <w:bCs/>
          <w:kern w:val="0"/>
          <w:szCs w:val="21"/>
        </w:rPr>
        <w:t>：</w:t>
      </w:r>
      <w:r>
        <w:rPr>
          <w:rFonts w:hint="eastAsia" w:cs="Times New Roman"/>
          <w:b/>
          <w:bCs/>
          <w:kern w:val="0"/>
          <w:szCs w:val="21"/>
          <w:lang w:val="en-US" w:eastAsia="zh-CN"/>
        </w:rPr>
        <w:t>176</w:t>
      </w:r>
      <w:r>
        <w:rPr>
          <w:rFonts w:hint="eastAsia"/>
          <w:b/>
          <w:bCs/>
          <w:kern w:val="0"/>
          <w:szCs w:val="21"/>
        </w:rPr>
        <w:t>页</w:t>
      </w:r>
    </w:p>
    <w:p w14:paraId="5F79D713">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出版时间：202</w:t>
      </w:r>
      <w:r>
        <w:rPr>
          <w:rFonts w:hint="eastAsia"/>
          <w:b/>
          <w:bCs/>
          <w:kern w:val="0"/>
          <w:szCs w:val="21"/>
          <w:lang w:val="en-US" w:eastAsia="zh-CN"/>
        </w:rPr>
        <w:t>6</w:t>
      </w:r>
      <w:r>
        <w:rPr>
          <w:b/>
          <w:bCs/>
          <w:kern w:val="0"/>
          <w:szCs w:val="21"/>
        </w:rPr>
        <w:t>年</w:t>
      </w:r>
      <w:r>
        <w:rPr>
          <w:rFonts w:hint="eastAsia"/>
          <w:b/>
          <w:bCs/>
          <w:kern w:val="0"/>
          <w:szCs w:val="21"/>
          <w:lang w:val="en-US" w:eastAsia="zh-CN"/>
        </w:rPr>
        <w:t>4</w:t>
      </w:r>
      <w:r>
        <w:rPr>
          <w:rFonts w:hint="eastAsia"/>
          <w:b/>
          <w:bCs/>
          <w:kern w:val="0"/>
          <w:szCs w:val="21"/>
        </w:rPr>
        <w:t>月</w:t>
      </w:r>
    </w:p>
    <w:p w14:paraId="3375BBC7">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代理地区：中国大陆、台湾</w:t>
      </w:r>
    </w:p>
    <w:p w14:paraId="4672E7C1">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审读资料：</w:t>
      </w:r>
      <w:r>
        <w:rPr>
          <w:rFonts w:hint="eastAsia"/>
          <w:b/>
          <w:bCs/>
          <w:kern w:val="0"/>
          <w:szCs w:val="21"/>
        </w:rPr>
        <w:t>电子稿</w:t>
      </w:r>
    </w:p>
    <w:p w14:paraId="73882F1D">
      <w:pPr>
        <w:tabs>
          <w:tab w:val="left" w:pos="341"/>
          <w:tab w:val="left" w:pos="5235"/>
        </w:tabs>
        <w:rPr>
          <w:rFonts w:hint="eastAsia" w:eastAsia="宋体"/>
          <w:b/>
          <w:bCs/>
          <w:kern w:val="0"/>
          <w:szCs w:val="21"/>
          <w:lang w:val="en-US" w:eastAsia="zh-CN"/>
        </w:rPr>
      </w:pPr>
      <w:r>
        <w:rPr>
          <w:b/>
          <w:bCs/>
          <w:kern w:val="0"/>
          <w:szCs w:val="21"/>
        </w:rPr>
        <w:t>类</w:t>
      </w:r>
      <w:r>
        <w:rPr>
          <w:rFonts w:hint="eastAsia"/>
          <w:b/>
          <w:bCs/>
          <w:kern w:val="0"/>
          <w:szCs w:val="21"/>
        </w:rPr>
        <w:t xml:space="preserve">    </w:t>
      </w:r>
      <w:r>
        <w:rPr>
          <w:b/>
          <w:bCs/>
          <w:kern w:val="0"/>
          <w:szCs w:val="21"/>
        </w:rPr>
        <w:t>型：</w:t>
      </w:r>
      <w:r>
        <w:rPr>
          <w:rFonts w:hint="eastAsia"/>
          <w:b/>
          <w:bCs/>
          <w:kern w:val="0"/>
          <w:szCs w:val="21"/>
          <w:lang w:val="en-US" w:eastAsia="zh-CN"/>
        </w:rPr>
        <w:t>桥梁书</w:t>
      </w:r>
    </w:p>
    <w:p w14:paraId="383A8B2C">
      <w:pPr>
        <w:rPr>
          <w:b/>
          <w:bCs/>
          <w:color w:val="000000"/>
        </w:rPr>
      </w:pPr>
    </w:p>
    <w:p w14:paraId="5197D7D3">
      <w:pPr>
        <w:rPr>
          <w:b/>
          <w:bCs/>
          <w:color w:val="000000"/>
        </w:rPr>
      </w:pPr>
      <w:r>
        <w:rPr>
          <w:b/>
          <w:bCs/>
          <w:color w:val="000000"/>
        </w:rPr>
        <w:t>内容简介：</w:t>
      </w:r>
    </w:p>
    <w:p w14:paraId="30FCF5BE">
      <w:pPr>
        <w:jc w:val="both"/>
      </w:pPr>
    </w:p>
    <w:p w14:paraId="778CB585">
      <w:pPr>
        <w:ind w:firstLine="420" w:firstLineChars="0"/>
        <w:jc w:val="both"/>
      </w:pPr>
      <w:r>
        <w:rPr>
          <w:rFonts w:hint="eastAsia"/>
        </w:rPr>
        <w:t>格洛丽亚是第一位进入宇宙学员学院的人类，她决心一鸣惊人。但在她的第一天，她意识到事情可能比她预想的更困难：她带着粘在鞋子上的校长去上课（原来有些外星人又小又软）；然后她又了解到，宇宙中除了人类之外，没有人再用嘴进食了。不过没关系，是时候开始格洛丽亚的第一次任务了……结果却再次令人失望。她的搭档拉兹是一种像猫一样的外星人，对遵守规则过于热衷，而他们的最初任务实在是太无聊了——帮外星人提购物袋，还有从树上把太空猫抱下来！厌倦了遵循这些极其不光彩的指令，格洛丽亚(Gloria)决定独自执行一个任务……去寻找一只独角兽。她却不知道，独角兽是宇宙中最危险、脾气最暴躁的生物之一……甚至能够吞下整个星系。格洛丽亚或许真的会得到她渴望的冒险……前提是她不会先不小心毁灭整个宇宙。</w:t>
      </w:r>
    </w:p>
    <w:p w14:paraId="0DD88F51">
      <w:pPr>
        <w:rPr>
          <w:rFonts w:hint="eastAsia"/>
          <w:lang w:val="en-US" w:eastAsia="zh-CN"/>
        </w:rPr>
      </w:pPr>
    </w:p>
    <w:p w14:paraId="544C0309">
      <w:pPr>
        <w:rPr>
          <w:rFonts w:hint="default"/>
          <w:lang w:val="en-US" w:eastAsia="zh-CN"/>
        </w:rPr>
      </w:pPr>
      <w:r>
        <w:rPr>
          <w:rFonts w:hint="eastAsia"/>
          <w:b/>
          <w:color w:val="000000"/>
          <w:szCs w:val="21"/>
          <w:lang w:val="en-US" w:eastAsia="zh-CN"/>
        </w:rPr>
        <w:t>内页插图：</w:t>
      </w:r>
    </w:p>
    <w:p w14:paraId="0D96D81B"/>
    <w:p w14:paraId="5A57335F">
      <w:r>
        <w:rPr>
          <w:rFonts w:ascii="宋体" w:hAnsi="宋体" w:eastAsia="宋体" w:cs="宋体"/>
          <w:sz w:val="24"/>
          <w:szCs w:val="24"/>
        </w:rPr>
        <w:drawing>
          <wp:inline distT="0" distB="0" distL="114300" distR="114300">
            <wp:extent cx="3653155" cy="2252980"/>
            <wp:effectExtent l="0" t="0" r="4445" b="444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9"/>
                    <a:stretch>
                      <a:fillRect/>
                    </a:stretch>
                  </pic:blipFill>
                  <pic:spPr>
                    <a:xfrm>
                      <a:off x="0" y="0"/>
                      <a:ext cx="3653155" cy="225298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630295" cy="2238375"/>
            <wp:effectExtent l="0" t="0" r="8255"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0"/>
                    <a:stretch>
                      <a:fillRect/>
                    </a:stretch>
                  </pic:blipFill>
                  <pic:spPr>
                    <a:xfrm>
                      <a:off x="0" y="0"/>
                      <a:ext cx="3630295" cy="223837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658235" cy="2255520"/>
            <wp:effectExtent l="0" t="0" r="8890" b="190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11"/>
                    <a:stretch>
                      <a:fillRect/>
                    </a:stretch>
                  </pic:blipFill>
                  <pic:spPr>
                    <a:xfrm>
                      <a:off x="0" y="0"/>
                      <a:ext cx="3658235" cy="2255520"/>
                    </a:xfrm>
                    <a:prstGeom prst="rect">
                      <a:avLst/>
                    </a:prstGeom>
                    <a:noFill/>
                    <a:ln w="9525">
                      <a:noFill/>
                    </a:ln>
                  </pic:spPr>
                </pic:pic>
              </a:graphicData>
            </a:graphic>
          </wp:inline>
        </w:drawing>
      </w:r>
    </w:p>
    <w:p w14:paraId="7BD815E7"/>
    <w:p w14:paraId="3FC61ACE"/>
    <w:p w14:paraId="48CF9787">
      <w:pPr>
        <w:keepLines w:val="0"/>
        <w:pageBreakBefore w:val="0"/>
        <w:kinsoku/>
        <w:wordWrap/>
        <w:overflowPunct/>
        <w:topLinePunct w:val="0"/>
        <w:autoSpaceDE/>
        <w:autoSpaceDN/>
        <w:bidi w:val="0"/>
        <w:adjustRightInd/>
        <w:snapToGrid/>
        <w:textAlignment w:val="auto"/>
        <w:rPr>
          <w:rFonts w:hint="eastAsia" w:eastAsia="宋体"/>
          <w:b/>
          <w:color w:val="000000"/>
          <w:szCs w:val="21"/>
          <w:lang w:eastAsia="zh-CN"/>
        </w:rPr>
      </w:pP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3815715</wp:posOffset>
            </wp:positionH>
            <wp:positionV relativeFrom="paragraph">
              <wp:posOffset>157480</wp:posOffset>
            </wp:positionV>
            <wp:extent cx="1384935" cy="1710690"/>
            <wp:effectExtent l="0" t="0" r="5715" b="3810"/>
            <wp:wrapSquare wrapText="bothSides"/>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7"/>
                    <a:stretch>
                      <a:fillRect/>
                    </a:stretch>
                  </pic:blipFill>
                  <pic:spPr>
                    <a:xfrm>
                      <a:off x="0" y="0"/>
                      <a:ext cx="1384935" cy="1710690"/>
                    </a:xfrm>
                    <a:prstGeom prst="rect">
                      <a:avLst/>
                    </a:prstGeom>
                    <a:noFill/>
                    <a:ln w="9525">
                      <a:noFill/>
                    </a:ln>
                  </pic:spPr>
                </pic:pic>
              </a:graphicData>
            </a:graphic>
          </wp:anchor>
        </w:drawing>
      </w:r>
      <w:r>
        <w:rPr>
          <w:b/>
          <w:color w:val="000000"/>
          <w:szCs w:val="21"/>
        </w:rPr>
        <w:t>中文书名：</w:t>
      </w:r>
      <w:r>
        <w:rPr>
          <w:rFonts w:hint="eastAsia"/>
          <w:b/>
          <w:color w:val="000000"/>
          <w:szCs w:val="21"/>
          <w:lang w:eastAsia="zh-CN"/>
        </w:rPr>
        <w:t>《宇宙学员与泡泡糖机器人》</w:t>
      </w:r>
    </w:p>
    <w:p w14:paraId="424DC624">
      <w:pPr>
        <w:keepLines w:val="0"/>
        <w:pageBreakBefore w:val="0"/>
        <w:kinsoku/>
        <w:wordWrap/>
        <w:overflowPunct/>
        <w:topLinePunct w:val="0"/>
        <w:autoSpaceDE/>
        <w:autoSpaceDN/>
        <w:bidi w:val="0"/>
        <w:adjustRightInd/>
        <w:snapToGrid/>
        <w:textAlignment w:val="auto"/>
        <w:rPr>
          <w:rFonts w:hint="default" w:eastAsia="宋体"/>
          <w:b/>
          <w:color w:val="000000"/>
          <w:szCs w:val="21"/>
          <w:lang w:val="en-US" w:eastAsia="zh-CN"/>
        </w:rPr>
      </w:pPr>
      <w:r>
        <w:rPr>
          <w:b/>
          <w:color w:val="000000"/>
          <w:szCs w:val="21"/>
        </w:rPr>
        <w:t>英文书名：</w:t>
      </w:r>
      <w:r>
        <w:rPr>
          <w:rFonts w:hint="eastAsia"/>
          <w:b/>
          <w:color w:val="000000"/>
          <w:szCs w:val="21"/>
        </w:rPr>
        <w:t>Cosmic Cadets</w:t>
      </w:r>
      <w:r>
        <w:rPr>
          <w:rFonts w:hint="eastAsia"/>
          <w:b/>
          <w:color w:val="000000"/>
          <w:szCs w:val="21"/>
          <w:lang w:val="en-US" w:eastAsia="zh-CN"/>
        </w:rPr>
        <w:t xml:space="preserve"> and the Bubblegum Bots</w:t>
      </w:r>
    </w:p>
    <w:p w14:paraId="0D34BC55">
      <w:pPr>
        <w:keepLines w:val="0"/>
        <w:pageBreakBefore w:val="0"/>
        <w:kinsoku/>
        <w:wordWrap/>
        <w:overflowPunct/>
        <w:topLinePunct w:val="0"/>
        <w:autoSpaceDE/>
        <w:autoSpaceDN/>
        <w:bidi w:val="0"/>
        <w:adjustRightInd/>
        <w:snapToGrid/>
        <w:textAlignment w:val="auto"/>
        <w:rPr>
          <w:b/>
          <w:bCs/>
        </w:rPr>
      </w:pPr>
      <w:r>
        <w:rPr>
          <w:b/>
          <w:color w:val="000000"/>
          <w:szCs w:val="21"/>
        </w:rPr>
        <w:t>作    者：</w:t>
      </w:r>
      <w:r>
        <w:rPr>
          <w:rFonts w:hint="eastAsia"/>
          <w:b/>
          <w:color w:val="000000"/>
          <w:szCs w:val="21"/>
        </w:rPr>
        <w:t>Ryan Crawford</w:t>
      </w:r>
      <w:r>
        <w:rPr>
          <w:rFonts w:hint="eastAsia"/>
          <w:b/>
          <w:color w:val="000000"/>
          <w:szCs w:val="21"/>
          <w:lang w:val="en-US" w:eastAsia="zh-CN"/>
        </w:rPr>
        <w:t xml:space="preserve"> and </w:t>
      </w:r>
      <w:r>
        <w:rPr>
          <w:rFonts w:hint="eastAsia"/>
          <w:b/>
          <w:color w:val="000000"/>
          <w:szCs w:val="21"/>
        </w:rPr>
        <w:t>Rochelle Falconer</w:t>
      </w:r>
    </w:p>
    <w:p w14:paraId="5A3D3EA7">
      <w:pPr>
        <w:keepLines w:val="0"/>
        <w:pageBreakBefore w:val="0"/>
        <w:widowControl/>
        <w:kinsoku/>
        <w:wordWrap/>
        <w:overflowPunct/>
        <w:topLinePunct w:val="0"/>
        <w:autoSpaceDE/>
        <w:autoSpaceDN/>
        <w:bidi w:val="0"/>
        <w:adjustRightInd/>
        <w:snapToGrid/>
        <w:textAlignment w:val="auto"/>
        <w:rPr>
          <w:rFonts w:hint="default" w:eastAsia="宋体"/>
          <w:kern w:val="0"/>
          <w:szCs w:val="21"/>
          <w:lang w:val="en-US" w:eastAsia="zh-CN"/>
        </w:rPr>
      </w:pPr>
      <w:r>
        <w:rPr>
          <w:b/>
          <w:bCs/>
          <w:kern w:val="0"/>
          <w:szCs w:val="21"/>
        </w:rPr>
        <w:t>出 版 社：</w:t>
      </w:r>
      <w:r>
        <w:rPr>
          <w:rFonts w:hint="eastAsia"/>
          <w:b/>
          <w:bCs/>
          <w:kern w:val="0"/>
          <w:szCs w:val="21"/>
          <w:lang w:val="en-US" w:eastAsia="zh-CN"/>
        </w:rPr>
        <w:t>OUP</w:t>
      </w:r>
    </w:p>
    <w:p w14:paraId="09F729BD">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代理公司：</w:t>
      </w:r>
      <w:r>
        <w:rPr>
          <w:rFonts w:hint="eastAsia"/>
          <w:b/>
          <w:bCs/>
          <w:kern w:val="0"/>
          <w:szCs w:val="21"/>
          <w:lang w:val="en-US" w:eastAsia="zh-CN"/>
        </w:rPr>
        <w:t>OUP</w:t>
      </w:r>
      <w:r>
        <w:rPr>
          <w:rFonts w:hint="eastAsia"/>
          <w:b/>
          <w:bCs/>
          <w:color w:val="000000" w:themeColor="text1"/>
          <w:kern w:val="0"/>
          <w:szCs w:val="21"/>
          <w14:textFill>
            <w14:solidFill>
              <w14:schemeClr w14:val="tx1"/>
            </w14:solidFill>
          </w14:textFill>
        </w:rPr>
        <w:t>/ANA</w:t>
      </w:r>
    </w:p>
    <w:p w14:paraId="00911FCE">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页    数</w:t>
      </w:r>
      <w:r>
        <w:rPr>
          <w:rFonts w:hint="eastAsia" w:ascii="宋体" w:hAnsi="宋体"/>
          <w:b/>
          <w:bCs/>
          <w:kern w:val="0"/>
          <w:szCs w:val="21"/>
        </w:rPr>
        <w:t>：</w:t>
      </w:r>
      <w:r>
        <w:rPr>
          <w:rFonts w:hint="eastAsia" w:cs="Times New Roman"/>
          <w:b/>
          <w:bCs/>
          <w:kern w:val="0"/>
          <w:szCs w:val="21"/>
          <w:lang w:val="en-US" w:eastAsia="zh-CN"/>
        </w:rPr>
        <w:t>176</w:t>
      </w:r>
      <w:r>
        <w:rPr>
          <w:rFonts w:hint="eastAsia"/>
          <w:b/>
          <w:bCs/>
          <w:kern w:val="0"/>
          <w:szCs w:val="21"/>
        </w:rPr>
        <w:t>页</w:t>
      </w:r>
    </w:p>
    <w:p w14:paraId="7DB2BE25">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出版时间：202</w:t>
      </w:r>
      <w:r>
        <w:rPr>
          <w:rFonts w:hint="eastAsia"/>
          <w:b/>
          <w:bCs/>
          <w:kern w:val="0"/>
          <w:szCs w:val="21"/>
          <w:lang w:val="en-US" w:eastAsia="zh-CN"/>
        </w:rPr>
        <w:t>6</w:t>
      </w:r>
      <w:r>
        <w:rPr>
          <w:b/>
          <w:bCs/>
          <w:kern w:val="0"/>
          <w:szCs w:val="21"/>
        </w:rPr>
        <w:t>年</w:t>
      </w:r>
      <w:r>
        <w:rPr>
          <w:rFonts w:hint="eastAsia"/>
          <w:b/>
          <w:bCs/>
          <w:kern w:val="0"/>
          <w:szCs w:val="21"/>
          <w:lang w:val="en-US" w:eastAsia="zh-CN"/>
        </w:rPr>
        <w:t>6</w:t>
      </w:r>
      <w:r>
        <w:rPr>
          <w:rFonts w:hint="eastAsia"/>
          <w:b/>
          <w:bCs/>
          <w:kern w:val="0"/>
          <w:szCs w:val="21"/>
        </w:rPr>
        <w:t>月</w:t>
      </w:r>
    </w:p>
    <w:p w14:paraId="5852D25C">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代理地区：中国大陆、台湾</w:t>
      </w:r>
    </w:p>
    <w:p w14:paraId="244BB5C5">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审读资料：</w:t>
      </w:r>
      <w:r>
        <w:rPr>
          <w:rFonts w:hint="eastAsia"/>
          <w:b/>
          <w:bCs/>
          <w:kern w:val="0"/>
          <w:szCs w:val="21"/>
        </w:rPr>
        <w:t>电子稿</w:t>
      </w:r>
    </w:p>
    <w:p w14:paraId="0211770C">
      <w:pPr>
        <w:tabs>
          <w:tab w:val="left" w:pos="341"/>
          <w:tab w:val="left" w:pos="5235"/>
        </w:tabs>
        <w:rPr>
          <w:rFonts w:hint="eastAsia" w:eastAsia="宋体"/>
          <w:b/>
          <w:bCs/>
          <w:kern w:val="0"/>
          <w:szCs w:val="21"/>
          <w:lang w:val="en-US" w:eastAsia="zh-CN"/>
        </w:rPr>
      </w:pPr>
      <w:r>
        <w:rPr>
          <w:b/>
          <w:bCs/>
          <w:kern w:val="0"/>
          <w:szCs w:val="21"/>
        </w:rPr>
        <w:t>类</w:t>
      </w:r>
      <w:r>
        <w:rPr>
          <w:rFonts w:hint="eastAsia"/>
          <w:b/>
          <w:bCs/>
          <w:kern w:val="0"/>
          <w:szCs w:val="21"/>
        </w:rPr>
        <w:t xml:space="preserve">    </w:t>
      </w:r>
      <w:r>
        <w:rPr>
          <w:b/>
          <w:bCs/>
          <w:kern w:val="0"/>
          <w:szCs w:val="21"/>
        </w:rPr>
        <w:t>型：</w:t>
      </w:r>
      <w:r>
        <w:rPr>
          <w:rFonts w:hint="eastAsia"/>
          <w:b/>
          <w:bCs/>
          <w:kern w:val="0"/>
          <w:szCs w:val="21"/>
          <w:lang w:val="en-US" w:eastAsia="zh-CN"/>
        </w:rPr>
        <w:t>桥梁书</w:t>
      </w:r>
    </w:p>
    <w:p w14:paraId="360E0C30">
      <w:pPr>
        <w:rPr>
          <w:b/>
          <w:bCs/>
          <w:color w:val="000000"/>
        </w:rPr>
      </w:pPr>
    </w:p>
    <w:p w14:paraId="2A4A9729">
      <w:pPr>
        <w:rPr>
          <w:b/>
          <w:bCs/>
          <w:color w:val="000000"/>
        </w:rPr>
      </w:pPr>
      <w:r>
        <w:rPr>
          <w:b/>
          <w:bCs/>
          <w:color w:val="000000"/>
        </w:rPr>
        <w:t>内容简介：</w:t>
      </w:r>
    </w:p>
    <w:p w14:paraId="669C7E55">
      <w:pPr>
        <w:rPr>
          <w:b/>
          <w:bCs/>
          <w:color w:val="000000"/>
        </w:rPr>
      </w:pPr>
    </w:p>
    <w:p w14:paraId="6C68C161">
      <w:pPr>
        <w:ind w:firstLine="420" w:firstLineChars="0"/>
        <w:jc w:val="both"/>
        <w:rPr>
          <w:rFonts w:hint="eastAsia"/>
        </w:rPr>
      </w:pPr>
      <w:r>
        <w:rPr>
          <w:rFonts w:hint="eastAsia"/>
        </w:rPr>
        <w:t>格洛丽亚愿意做任何事情来登上宇宙学员学院非官方任务排行榜的榜首。前提是她能避免引发一场席卷整个宇宙的机器人末日……</w:t>
      </w:r>
    </w:p>
    <w:p w14:paraId="4BB577ED">
      <w:pPr>
        <w:ind w:firstLine="420" w:firstLineChars="0"/>
        <w:jc w:val="both"/>
        <w:rPr>
          <w:rFonts w:hint="eastAsia"/>
        </w:rPr>
      </w:pPr>
    </w:p>
    <w:p w14:paraId="75B406E2">
      <w:pPr>
        <w:ind w:firstLine="420" w:firstLineChars="0"/>
        <w:jc w:val="both"/>
        <w:rPr>
          <w:rFonts w:hint="eastAsia"/>
        </w:rPr>
      </w:pPr>
      <w:r>
        <w:rPr>
          <w:rFonts w:hint="eastAsia"/>
        </w:rPr>
        <w:t>在《宇宙学员与泡泡糖机器人》中，跟随跨星际的最佳搭档格洛丽亚和拉兹，展开他们迄今为止最危险的任务。这是一部充满Ryan Crawford幽默笑料以及Rochelle Falconer超现实插图的完美中级儿童冒险读物。</w:t>
      </w:r>
    </w:p>
    <w:p w14:paraId="4359E8C9">
      <w:pPr>
        <w:ind w:firstLine="420" w:firstLineChars="0"/>
        <w:jc w:val="both"/>
        <w:rPr>
          <w:rFonts w:hint="eastAsia"/>
        </w:rPr>
      </w:pPr>
    </w:p>
    <w:p w14:paraId="5332484A">
      <w:pPr>
        <w:ind w:firstLine="420" w:firstLineChars="0"/>
        <w:jc w:val="both"/>
        <w:rPr>
          <w:rFonts w:hint="eastAsia"/>
        </w:rPr>
      </w:pPr>
      <w:r>
        <w:rPr>
          <w:rFonts w:hint="eastAsia"/>
        </w:rPr>
        <w:t>格洛丽亚和拉兹距离正式成为宇宙学员学院非官方排行榜的领先者只差一个任务。他们只需要在一次前往“极其安全、绝对不危险”的泡泡扬爆破者泡泡糖工厂的旅程中存活下来。然后避免被永远困在一个由泡泡糖构成的监狱里，并击败他们那闪闪发亮的邪恶机器人宿敌。还能出什么问题呢？</w:t>
      </w:r>
    </w:p>
    <w:p w14:paraId="75087F0D">
      <w:pPr>
        <w:ind w:firstLine="420" w:firstLineChars="0"/>
        <w:jc w:val="both"/>
        <w:rPr>
          <w:rFonts w:hint="eastAsia"/>
        </w:rPr>
      </w:pPr>
    </w:p>
    <w:p w14:paraId="3DAF0CA7">
      <w:pPr>
        <w:ind w:firstLine="420" w:firstLineChars="0"/>
        <w:jc w:val="both"/>
      </w:pPr>
      <w:r>
        <w:rPr>
          <w:rFonts w:hint="eastAsia"/>
        </w:rPr>
        <w:t>如果格洛丽亚和拉兹真的能找到摆脱这一极度“黏糊”困境的方法，他们或许就能阻止一场宇宙级机器人末日。或者，成为它的起因！</w:t>
      </w:r>
    </w:p>
    <w:p w14:paraId="6B597ED8">
      <w:pPr>
        <w:rPr>
          <w:rFonts w:hint="eastAsia"/>
          <w:lang w:val="en-US" w:eastAsia="zh-CN"/>
        </w:rPr>
      </w:pPr>
    </w:p>
    <w:p w14:paraId="23A07E8C">
      <w:pPr>
        <w:rPr>
          <w:rFonts w:hint="default"/>
          <w:lang w:val="en-US" w:eastAsia="zh-CN"/>
        </w:rPr>
      </w:pPr>
      <w:r>
        <w:rPr>
          <w:rFonts w:hint="eastAsia"/>
          <w:b/>
          <w:color w:val="000000"/>
          <w:szCs w:val="21"/>
          <w:lang w:val="en-US" w:eastAsia="zh-CN"/>
        </w:rPr>
        <w:t>内页插图：</w:t>
      </w:r>
    </w:p>
    <w:p w14:paraId="6D7BEE6A"/>
    <w:p w14:paraId="6C810D99">
      <w:r>
        <w:rPr>
          <w:rFonts w:ascii="宋体" w:hAnsi="宋体" w:eastAsia="宋体" w:cs="宋体"/>
          <w:sz w:val="24"/>
          <w:szCs w:val="24"/>
        </w:rPr>
        <w:drawing>
          <wp:inline distT="0" distB="0" distL="114300" distR="114300">
            <wp:extent cx="3607435" cy="2224405"/>
            <wp:effectExtent l="0" t="0" r="2540" b="4445"/>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2"/>
                    <a:stretch>
                      <a:fillRect/>
                    </a:stretch>
                  </pic:blipFill>
                  <pic:spPr>
                    <a:xfrm>
                      <a:off x="0" y="0"/>
                      <a:ext cx="3607435" cy="222440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603625" cy="2221865"/>
            <wp:effectExtent l="0" t="0" r="6350" b="698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13"/>
                    <a:stretch>
                      <a:fillRect/>
                    </a:stretch>
                  </pic:blipFill>
                  <pic:spPr>
                    <a:xfrm>
                      <a:off x="0" y="0"/>
                      <a:ext cx="3603625" cy="222186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630295" cy="2238375"/>
            <wp:effectExtent l="0" t="0" r="8255"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14"/>
                    <a:stretch>
                      <a:fillRect/>
                    </a:stretch>
                  </pic:blipFill>
                  <pic:spPr>
                    <a:xfrm>
                      <a:off x="0" y="0"/>
                      <a:ext cx="3630295" cy="2238375"/>
                    </a:xfrm>
                    <a:prstGeom prst="rect">
                      <a:avLst/>
                    </a:prstGeom>
                    <a:noFill/>
                    <a:ln w="9525">
                      <a:noFill/>
                    </a:ln>
                  </pic:spPr>
                </pic:pic>
              </a:graphicData>
            </a:graphic>
          </wp:inline>
        </w:drawing>
      </w:r>
    </w:p>
    <w:p w14:paraId="228104E1"/>
    <w:p w14:paraId="2E7756D6"/>
    <w:p w14:paraId="641F64F9">
      <w:pPr>
        <w:keepLines w:val="0"/>
        <w:pageBreakBefore w:val="0"/>
        <w:kinsoku/>
        <w:wordWrap/>
        <w:overflowPunct/>
        <w:topLinePunct w:val="0"/>
        <w:autoSpaceDE/>
        <w:autoSpaceDN/>
        <w:bidi w:val="0"/>
        <w:adjustRightInd/>
        <w:snapToGrid/>
        <w:textAlignment w:val="auto"/>
        <w:rPr>
          <w:rFonts w:hint="eastAsia" w:eastAsia="宋体"/>
          <w:b/>
          <w:color w:val="000000"/>
          <w:szCs w:val="21"/>
          <w:lang w:eastAsia="zh-CN"/>
        </w:rPr>
      </w:pPr>
      <w:r>
        <w:drawing>
          <wp:anchor distT="0" distB="0" distL="114300" distR="114300" simplePos="0" relativeHeight="251660288" behindDoc="0" locked="0" layoutInCell="1" allowOverlap="1">
            <wp:simplePos x="0" y="0"/>
            <wp:positionH relativeFrom="column">
              <wp:posOffset>3850640</wp:posOffset>
            </wp:positionH>
            <wp:positionV relativeFrom="paragraph">
              <wp:posOffset>188595</wp:posOffset>
            </wp:positionV>
            <wp:extent cx="1391285" cy="1713230"/>
            <wp:effectExtent l="0" t="0" r="8890" b="1270"/>
            <wp:wrapSquare wrapText="bothSides"/>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tretch>
                      <a:fillRect/>
                    </a:stretch>
                  </pic:blipFill>
                  <pic:spPr>
                    <a:xfrm>
                      <a:off x="0" y="0"/>
                      <a:ext cx="1391285" cy="1713230"/>
                    </a:xfrm>
                    <a:prstGeom prst="rect">
                      <a:avLst/>
                    </a:prstGeom>
                    <a:noFill/>
                    <a:ln>
                      <a:noFill/>
                    </a:ln>
                  </pic:spPr>
                </pic:pic>
              </a:graphicData>
            </a:graphic>
          </wp:anchor>
        </w:drawing>
      </w:r>
      <w:r>
        <w:rPr>
          <w:b/>
          <w:color w:val="000000"/>
          <w:szCs w:val="21"/>
        </w:rPr>
        <w:t>中文书名：</w:t>
      </w:r>
      <w:r>
        <w:rPr>
          <w:rFonts w:hint="eastAsia"/>
          <w:b/>
          <w:color w:val="000000"/>
          <w:szCs w:val="21"/>
          <w:lang w:eastAsia="zh-CN"/>
        </w:rPr>
        <w:t>《宇宙学员</w:t>
      </w:r>
      <w:r>
        <w:rPr>
          <w:rFonts w:hint="eastAsia"/>
          <w:b/>
          <w:color w:val="000000"/>
          <w:szCs w:val="21"/>
          <w:lang w:val="en-US" w:eastAsia="zh-CN"/>
        </w:rPr>
        <w:t>与虫洞女巫</w:t>
      </w:r>
      <w:r>
        <w:rPr>
          <w:rFonts w:hint="eastAsia"/>
          <w:b/>
          <w:color w:val="000000"/>
          <w:szCs w:val="21"/>
          <w:lang w:eastAsia="zh-CN"/>
        </w:rPr>
        <w:t>》</w:t>
      </w:r>
    </w:p>
    <w:p w14:paraId="75FBE71D">
      <w:pPr>
        <w:keepLines w:val="0"/>
        <w:pageBreakBefore w:val="0"/>
        <w:kinsoku/>
        <w:wordWrap/>
        <w:overflowPunct/>
        <w:topLinePunct w:val="0"/>
        <w:autoSpaceDE/>
        <w:autoSpaceDN/>
        <w:bidi w:val="0"/>
        <w:adjustRightInd/>
        <w:snapToGrid/>
        <w:textAlignment w:val="auto"/>
        <w:rPr>
          <w:rFonts w:hint="eastAsia"/>
          <w:b/>
          <w:color w:val="000000"/>
          <w:szCs w:val="21"/>
          <w:lang w:val="en-US" w:eastAsia="zh-CN"/>
        </w:rPr>
      </w:pPr>
      <w:r>
        <w:rPr>
          <w:b/>
          <w:color w:val="000000"/>
          <w:szCs w:val="21"/>
        </w:rPr>
        <w:t>英文书名：</w:t>
      </w:r>
      <w:r>
        <w:rPr>
          <w:rFonts w:hint="eastAsia"/>
          <w:b/>
          <w:color w:val="000000"/>
          <w:szCs w:val="21"/>
        </w:rPr>
        <w:t>Cosmic Cadets</w:t>
      </w:r>
      <w:r>
        <w:rPr>
          <w:rFonts w:hint="eastAsia"/>
          <w:b/>
          <w:color w:val="000000"/>
          <w:szCs w:val="21"/>
          <w:lang w:val="en-US" w:eastAsia="zh-CN"/>
        </w:rPr>
        <w:t xml:space="preserve"> and the Worm Hole Witch</w:t>
      </w:r>
    </w:p>
    <w:p w14:paraId="3D6B1516">
      <w:pPr>
        <w:keepLines w:val="0"/>
        <w:pageBreakBefore w:val="0"/>
        <w:kinsoku/>
        <w:wordWrap/>
        <w:overflowPunct/>
        <w:topLinePunct w:val="0"/>
        <w:autoSpaceDE/>
        <w:autoSpaceDN/>
        <w:bidi w:val="0"/>
        <w:adjustRightInd/>
        <w:snapToGrid/>
        <w:textAlignment w:val="auto"/>
        <w:rPr>
          <w:b/>
          <w:bCs/>
        </w:rPr>
      </w:pPr>
      <w:r>
        <w:rPr>
          <w:b/>
          <w:color w:val="000000"/>
          <w:szCs w:val="21"/>
        </w:rPr>
        <w:t>作    者：</w:t>
      </w:r>
      <w:r>
        <w:rPr>
          <w:rFonts w:hint="eastAsia"/>
          <w:b/>
          <w:color w:val="000000"/>
          <w:szCs w:val="21"/>
        </w:rPr>
        <w:t>Ryan Crawford</w:t>
      </w:r>
      <w:r>
        <w:rPr>
          <w:rFonts w:hint="eastAsia"/>
          <w:b/>
          <w:color w:val="000000"/>
          <w:szCs w:val="21"/>
          <w:lang w:val="en-US" w:eastAsia="zh-CN"/>
        </w:rPr>
        <w:t xml:space="preserve"> and </w:t>
      </w:r>
      <w:r>
        <w:rPr>
          <w:rFonts w:hint="eastAsia"/>
          <w:b/>
          <w:color w:val="000000"/>
          <w:szCs w:val="21"/>
        </w:rPr>
        <w:t>Rochelle Falconer</w:t>
      </w:r>
    </w:p>
    <w:p w14:paraId="3C77700F">
      <w:pPr>
        <w:keepLines w:val="0"/>
        <w:pageBreakBefore w:val="0"/>
        <w:widowControl/>
        <w:kinsoku/>
        <w:wordWrap/>
        <w:overflowPunct/>
        <w:topLinePunct w:val="0"/>
        <w:autoSpaceDE/>
        <w:autoSpaceDN/>
        <w:bidi w:val="0"/>
        <w:adjustRightInd/>
        <w:snapToGrid/>
        <w:textAlignment w:val="auto"/>
        <w:rPr>
          <w:rFonts w:hint="default" w:eastAsia="宋体"/>
          <w:kern w:val="0"/>
          <w:szCs w:val="21"/>
          <w:lang w:val="en-US" w:eastAsia="zh-CN"/>
        </w:rPr>
      </w:pPr>
      <w:r>
        <w:rPr>
          <w:b/>
          <w:bCs/>
          <w:kern w:val="0"/>
          <w:szCs w:val="21"/>
        </w:rPr>
        <w:t>出 版 社：</w:t>
      </w:r>
      <w:r>
        <w:rPr>
          <w:rFonts w:hint="eastAsia"/>
          <w:b/>
          <w:bCs/>
          <w:kern w:val="0"/>
          <w:szCs w:val="21"/>
          <w:lang w:val="en-US" w:eastAsia="zh-CN"/>
        </w:rPr>
        <w:t>OUP</w:t>
      </w:r>
    </w:p>
    <w:p w14:paraId="150EA52E">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代理公司：</w:t>
      </w:r>
      <w:r>
        <w:rPr>
          <w:rFonts w:hint="eastAsia"/>
          <w:b/>
          <w:bCs/>
          <w:kern w:val="0"/>
          <w:szCs w:val="21"/>
          <w:lang w:val="en-US" w:eastAsia="zh-CN"/>
        </w:rPr>
        <w:t>OUP</w:t>
      </w:r>
      <w:r>
        <w:rPr>
          <w:rFonts w:hint="eastAsia"/>
          <w:b/>
          <w:bCs/>
          <w:color w:val="000000" w:themeColor="text1"/>
          <w:kern w:val="0"/>
          <w:szCs w:val="21"/>
          <w14:textFill>
            <w14:solidFill>
              <w14:schemeClr w14:val="tx1"/>
            </w14:solidFill>
          </w14:textFill>
        </w:rPr>
        <w:t>/ANA</w:t>
      </w:r>
    </w:p>
    <w:p w14:paraId="2CD04027">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页    数</w:t>
      </w:r>
      <w:r>
        <w:rPr>
          <w:rFonts w:hint="eastAsia" w:ascii="宋体" w:hAnsi="宋体"/>
          <w:b/>
          <w:bCs/>
          <w:kern w:val="0"/>
          <w:szCs w:val="21"/>
        </w:rPr>
        <w:t>：</w:t>
      </w:r>
      <w:r>
        <w:rPr>
          <w:rFonts w:hint="eastAsia" w:cs="Times New Roman"/>
          <w:b/>
          <w:bCs/>
          <w:kern w:val="0"/>
          <w:szCs w:val="21"/>
          <w:lang w:val="en-US" w:eastAsia="zh-CN"/>
        </w:rPr>
        <w:t>176</w:t>
      </w:r>
      <w:r>
        <w:rPr>
          <w:rFonts w:hint="eastAsia"/>
          <w:b/>
          <w:bCs/>
          <w:kern w:val="0"/>
          <w:szCs w:val="21"/>
        </w:rPr>
        <w:t>页</w:t>
      </w:r>
    </w:p>
    <w:p w14:paraId="39295588">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出版时间：202</w:t>
      </w:r>
      <w:r>
        <w:rPr>
          <w:rFonts w:hint="eastAsia"/>
          <w:b/>
          <w:bCs/>
          <w:kern w:val="0"/>
          <w:szCs w:val="21"/>
          <w:lang w:val="en-US" w:eastAsia="zh-CN"/>
        </w:rPr>
        <w:t>6</w:t>
      </w:r>
      <w:r>
        <w:rPr>
          <w:b/>
          <w:bCs/>
          <w:kern w:val="0"/>
          <w:szCs w:val="21"/>
        </w:rPr>
        <w:t>年</w:t>
      </w:r>
      <w:r>
        <w:rPr>
          <w:rFonts w:hint="eastAsia"/>
          <w:b/>
          <w:bCs/>
          <w:kern w:val="0"/>
          <w:szCs w:val="21"/>
          <w:lang w:val="en-US" w:eastAsia="zh-CN"/>
        </w:rPr>
        <w:t>9</w:t>
      </w:r>
      <w:r>
        <w:rPr>
          <w:rFonts w:hint="eastAsia"/>
          <w:b/>
          <w:bCs/>
          <w:kern w:val="0"/>
          <w:szCs w:val="21"/>
        </w:rPr>
        <w:t>月</w:t>
      </w:r>
    </w:p>
    <w:p w14:paraId="5A1864E6">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代理地区：中国大陆、台湾</w:t>
      </w:r>
    </w:p>
    <w:p w14:paraId="4CBED466">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审读资料：</w:t>
      </w:r>
      <w:r>
        <w:rPr>
          <w:rFonts w:hint="eastAsia"/>
          <w:b/>
          <w:bCs/>
          <w:kern w:val="0"/>
          <w:szCs w:val="21"/>
        </w:rPr>
        <w:t>电子稿</w:t>
      </w:r>
    </w:p>
    <w:p w14:paraId="079E294F">
      <w:pPr>
        <w:tabs>
          <w:tab w:val="left" w:pos="341"/>
          <w:tab w:val="left" w:pos="5235"/>
        </w:tabs>
        <w:rPr>
          <w:rFonts w:hint="eastAsia" w:eastAsia="宋体"/>
          <w:b/>
          <w:bCs/>
          <w:kern w:val="0"/>
          <w:szCs w:val="21"/>
          <w:lang w:val="en-US" w:eastAsia="zh-CN"/>
        </w:rPr>
      </w:pPr>
      <w:r>
        <w:rPr>
          <w:b/>
          <w:bCs/>
          <w:kern w:val="0"/>
          <w:szCs w:val="21"/>
        </w:rPr>
        <w:t>类</w:t>
      </w:r>
      <w:r>
        <w:rPr>
          <w:rFonts w:hint="eastAsia"/>
          <w:b/>
          <w:bCs/>
          <w:kern w:val="0"/>
          <w:szCs w:val="21"/>
        </w:rPr>
        <w:t xml:space="preserve">    </w:t>
      </w:r>
      <w:r>
        <w:rPr>
          <w:b/>
          <w:bCs/>
          <w:kern w:val="0"/>
          <w:szCs w:val="21"/>
        </w:rPr>
        <w:t>型：</w:t>
      </w:r>
      <w:r>
        <w:rPr>
          <w:rFonts w:hint="eastAsia"/>
          <w:b/>
          <w:bCs/>
          <w:kern w:val="0"/>
          <w:szCs w:val="21"/>
          <w:lang w:val="en-US" w:eastAsia="zh-CN"/>
        </w:rPr>
        <w:t>桥梁书</w:t>
      </w:r>
    </w:p>
    <w:p w14:paraId="2830C133">
      <w:pPr>
        <w:rPr>
          <w:b/>
          <w:bCs/>
          <w:color w:val="000000"/>
        </w:rPr>
      </w:pPr>
    </w:p>
    <w:p w14:paraId="0B95580F">
      <w:pPr>
        <w:rPr>
          <w:b/>
          <w:bCs/>
          <w:color w:val="000000"/>
        </w:rPr>
      </w:pPr>
      <w:r>
        <w:rPr>
          <w:b/>
          <w:bCs/>
          <w:color w:val="000000"/>
        </w:rPr>
        <w:t>内容简介：</w:t>
      </w:r>
    </w:p>
    <w:p w14:paraId="5EA1C783">
      <w:pPr>
        <w:jc w:val="both"/>
      </w:pPr>
    </w:p>
    <w:p w14:paraId="6964C70B">
      <w:pPr>
        <w:ind w:firstLine="420" w:firstLineChars="0"/>
        <w:jc w:val="both"/>
      </w:pPr>
      <w:r>
        <w:rPr>
          <w:rFonts w:hint="eastAsia"/>
        </w:rPr>
        <w:t>在第3册《宇宙学员与虫洞女巫》中，格洛丽亚和拉兹被赋予了迄今为止最重要的任务：在一年中最重要的活动——宇宙盛典——之前，找到廷塞拉船长(Captain Tinsela)遗失的服装。虽然这听起来很简单，但学员们很快就要面对黏糊糊的太空生物、奇怪的虫洞，以及一位意图复仇、毫无魅力却令人恐惧的女巫。</w:t>
      </w:r>
    </w:p>
    <w:p w14:paraId="5A83401C">
      <w:pPr>
        <w:rPr>
          <w:rFonts w:hint="eastAsia"/>
          <w:lang w:val="en-US" w:eastAsia="zh-CN"/>
        </w:rPr>
      </w:pPr>
    </w:p>
    <w:p w14:paraId="1A626EF9">
      <w:pPr>
        <w:rPr>
          <w:rFonts w:hint="default"/>
          <w:lang w:val="en-US" w:eastAsia="zh-CN"/>
        </w:rPr>
      </w:pPr>
      <w:r>
        <w:rPr>
          <w:rFonts w:hint="eastAsia"/>
          <w:b/>
          <w:color w:val="000000"/>
          <w:szCs w:val="21"/>
          <w:lang w:val="en-US" w:eastAsia="zh-CN"/>
        </w:rPr>
        <w:t>内页插图：</w:t>
      </w:r>
    </w:p>
    <w:p w14:paraId="2ABEE7CA"/>
    <w:p w14:paraId="6DDE2562">
      <w:pPr>
        <w:rPr>
          <w:rFonts w:hint="eastAsia" w:eastAsia="宋体"/>
          <w:lang w:val="en-US" w:eastAsia="zh-CN"/>
        </w:rPr>
      </w:pPr>
      <w:r>
        <w:drawing>
          <wp:inline distT="0" distB="0" distL="114300" distR="114300">
            <wp:extent cx="3726180" cy="2456815"/>
            <wp:effectExtent l="0" t="0" r="7620" b="63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5"/>
                    <a:stretch>
                      <a:fillRect/>
                    </a:stretch>
                  </pic:blipFill>
                  <pic:spPr>
                    <a:xfrm>
                      <a:off x="0" y="0"/>
                      <a:ext cx="3726180" cy="2456815"/>
                    </a:xfrm>
                    <a:prstGeom prst="rect">
                      <a:avLst/>
                    </a:prstGeom>
                    <a:noFill/>
                    <a:ln>
                      <a:noFill/>
                    </a:ln>
                  </pic:spPr>
                </pic:pic>
              </a:graphicData>
            </a:graphic>
          </wp:inline>
        </w:drawing>
      </w:r>
      <w:r>
        <w:drawing>
          <wp:inline distT="0" distB="0" distL="114300" distR="114300">
            <wp:extent cx="3806825" cy="2738120"/>
            <wp:effectExtent l="0" t="0" r="3175" b="508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6"/>
                    <a:stretch>
                      <a:fillRect/>
                    </a:stretch>
                  </pic:blipFill>
                  <pic:spPr>
                    <a:xfrm>
                      <a:off x="0" y="0"/>
                      <a:ext cx="3806825" cy="2738120"/>
                    </a:xfrm>
                    <a:prstGeom prst="rect">
                      <a:avLst/>
                    </a:prstGeom>
                    <a:noFill/>
                    <a:ln>
                      <a:noFill/>
                    </a:ln>
                  </pic:spPr>
                </pic:pic>
              </a:graphicData>
            </a:graphic>
          </wp:inline>
        </w:drawing>
      </w:r>
    </w:p>
    <w:p w14:paraId="36515F64"/>
    <w:p w14:paraId="3C040BDD">
      <w:pPr>
        <w:ind w:right="420"/>
        <w:jc w:val="left"/>
        <w:rPr>
          <w:rFonts w:hint="eastAsia"/>
          <w:color w:val="000000"/>
        </w:rPr>
      </w:pPr>
      <w:r>
        <w:rPr>
          <w:b/>
          <w:color w:val="000000"/>
          <w:szCs w:val="21"/>
        </w:rPr>
        <w:t>作者简介：</w:t>
      </w:r>
    </w:p>
    <w:p w14:paraId="14E92F0D"/>
    <w:p w14:paraId="2E65392B">
      <w:pPr>
        <w:ind w:firstLine="420" w:firstLineChars="0"/>
        <w:rPr>
          <w:rFonts w:hint="eastAsia"/>
        </w:rPr>
      </w:pPr>
      <w:r>
        <w:drawing>
          <wp:anchor distT="0" distB="0" distL="114300" distR="114300" simplePos="0" relativeHeight="251662336" behindDoc="0" locked="0" layoutInCell="1" allowOverlap="1">
            <wp:simplePos x="0" y="0"/>
            <wp:positionH relativeFrom="column">
              <wp:posOffset>0</wp:posOffset>
            </wp:positionH>
            <wp:positionV relativeFrom="paragraph">
              <wp:posOffset>4445</wp:posOffset>
            </wp:positionV>
            <wp:extent cx="760095" cy="760095"/>
            <wp:effectExtent l="0" t="0" r="1905" b="1905"/>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7"/>
                    <a:stretch>
                      <a:fillRect/>
                    </a:stretch>
                  </pic:blipFill>
                  <pic:spPr>
                    <a:xfrm>
                      <a:off x="0" y="0"/>
                      <a:ext cx="760095" cy="760095"/>
                    </a:xfrm>
                    <a:prstGeom prst="rect">
                      <a:avLst/>
                    </a:prstGeom>
                    <a:noFill/>
                    <a:ln>
                      <a:noFill/>
                    </a:ln>
                  </pic:spPr>
                </pic:pic>
              </a:graphicData>
            </a:graphic>
          </wp:anchor>
        </w:drawing>
      </w:r>
      <w:r>
        <w:rPr>
          <w:rFonts w:hint="eastAsia"/>
          <w:b/>
          <w:bCs/>
        </w:rPr>
        <w:t>瑞安·克劳福德(Ryan Crawford)</w:t>
      </w:r>
      <w:r>
        <w:rPr>
          <w:rFonts w:hint="eastAsia"/>
        </w:rPr>
        <w:t>出生并成长于南伦敦，是一位作家、教练和游戏设计师。当他不在设计“残酷”的桌游机制或帮助人们做出重大人生改变时，他就在构思那些必须通过他孩子严格审核的科幻与奇幻故事。他一生的梦想是写出足够多的优秀书籍，以至于书店里能有一个专属的“瑞安·克劳福德”专区。他还非常喜欢冷门动漫、色彩鲜艳的运动鞋，以及在一天中的任何时候打盹。</w:t>
      </w:r>
    </w:p>
    <w:p w14:paraId="71211144">
      <w:pPr>
        <w:rPr>
          <w:rFonts w:hint="eastAsia"/>
        </w:rPr>
      </w:pPr>
      <w:r>
        <w:drawing>
          <wp:anchor distT="0" distB="0" distL="114300" distR="114300" simplePos="0" relativeHeight="251663360" behindDoc="0" locked="0" layoutInCell="1" allowOverlap="1">
            <wp:simplePos x="0" y="0"/>
            <wp:positionH relativeFrom="column">
              <wp:posOffset>-5080</wp:posOffset>
            </wp:positionH>
            <wp:positionV relativeFrom="paragraph">
              <wp:posOffset>197485</wp:posOffset>
            </wp:positionV>
            <wp:extent cx="782955" cy="782955"/>
            <wp:effectExtent l="0" t="0" r="7620" b="7620"/>
            <wp:wrapSquare wrapText="bothSides"/>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8"/>
                    <a:stretch>
                      <a:fillRect/>
                    </a:stretch>
                  </pic:blipFill>
                  <pic:spPr>
                    <a:xfrm>
                      <a:off x="0" y="0"/>
                      <a:ext cx="782955" cy="782955"/>
                    </a:xfrm>
                    <a:prstGeom prst="rect">
                      <a:avLst/>
                    </a:prstGeom>
                    <a:noFill/>
                    <a:ln>
                      <a:noFill/>
                    </a:ln>
                  </pic:spPr>
                </pic:pic>
              </a:graphicData>
            </a:graphic>
          </wp:anchor>
        </w:drawing>
      </w:r>
    </w:p>
    <w:p w14:paraId="7E279AB4">
      <w:pPr>
        <w:ind w:firstLine="420" w:firstLineChars="0"/>
      </w:pPr>
      <w:r>
        <w:rPr>
          <w:rFonts w:hint="eastAsia"/>
          <w:b/>
          <w:bCs/>
        </w:rPr>
        <w:t>罗谢尔·法尔科纳(Rochelle Falconer)</w:t>
      </w:r>
      <w:r>
        <w:rPr>
          <w:rFonts w:hint="eastAsia"/>
        </w:rPr>
        <w:t>出生于牙买加，在伯明翰长大，是六个孩子中的老大，由单亲母亲抚养。她在青少年时期总是埋头读书，也热爱写作——在学校里，美术部门是她最有归属感的地方。罗谢尔学习了平面设计，并在多家设计机构以及游戏行业工作。直到她暂停工作抚养家庭时，她重新发现了图画书。将早年对写作的热情与对绘画的热爱结合起来，如今她花时间创造那些她希望能在书中看到的角色，并构思他们的故事。罗谢尔还是《如何驯服木乃伊怪物》(</w:t>
      </w:r>
      <w:r>
        <w:rPr>
          <w:rFonts w:hint="eastAsia"/>
          <w:i/>
          <w:iCs/>
        </w:rPr>
        <w:t>How to Tame a Mummy Monster</w:t>
      </w:r>
      <w:r>
        <w:rPr>
          <w:rFonts w:hint="eastAsia"/>
        </w:rPr>
        <w:t>)</w:t>
      </w:r>
      <w:r>
        <w:rPr>
          <w:rFonts w:hint="eastAsia"/>
          <w:lang w:val="en-US" w:eastAsia="zh-CN"/>
        </w:rPr>
        <w:t>(</w:t>
      </w:r>
      <w:r>
        <w:rPr>
          <w:rFonts w:hint="eastAsia"/>
        </w:rPr>
        <w:t>OUP</w:t>
      </w:r>
      <w:r>
        <w:rPr>
          <w:rFonts w:hint="eastAsia"/>
          <w:lang w:val="en-US" w:eastAsia="zh-CN"/>
        </w:rPr>
        <w:t>)</w:t>
      </w:r>
      <w:r>
        <w:rPr>
          <w:rFonts w:hint="eastAsia"/>
        </w:rPr>
        <w:t>的插画家。</w:t>
      </w:r>
    </w:p>
    <w:p w14:paraId="251423A8"/>
    <w:p w14:paraId="567A5E3C"/>
    <w:p w14:paraId="4265E887">
      <w:pPr>
        <w:rPr>
          <w:rFonts w:hint="eastAsia"/>
          <w:lang w:eastAsia="zh-CN"/>
        </w:rPr>
      </w:pPr>
    </w:p>
    <w:p w14:paraId="33233336">
      <w:pPr>
        <w:rPr>
          <w:rFonts w:hint="eastAsia" w:eastAsia="宋体"/>
          <w:b/>
          <w:color w:val="000000"/>
          <w:szCs w:val="21"/>
          <w:lang w:eastAsia="zh-CN"/>
        </w:rPr>
      </w:pPr>
    </w:p>
    <w:p w14:paraId="7BC23C2B">
      <w:pPr>
        <w:rPr>
          <w:rFonts w:hint="eastAsia" w:eastAsia="宋体"/>
          <w:b/>
          <w:color w:val="000000"/>
          <w:szCs w:val="21"/>
          <w:lang w:eastAsia="zh-CN"/>
        </w:rPr>
      </w:pPr>
    </w:p>
    <w:p w14:paraId="21B2A4BF">
      <w:pPr>
        <w:rPr>
          <w:rFonts w:hint="eastAsia"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1C2969BB">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0"/>
          <w:rFonts w:hint="eastAsia"/>
          <w:szCs w:val="21"/>
        </w:rPr>
        <w:t>Righ</w:t>
      </w:r>
      <w:r>
        <w:rPr>
          <w:rStyle w:val="10"/>
          <w:szCs w:val="21"/>
        </w:rPr>
        <w:t>ts@nurnberg.com.cn</w:t>
      </w:r>
      <w:r>
        <w:rPr>
          <w:rStyle w:val="10"/>
          <w:szCs w:val="21"/>
        </w:rPr>
        <w:fldChar w:fldCharType="end"/>
      </w:r>
    </w:p>
    <w:p w14:paraId="04D389D2">
      <w:pPr>
        <w:rPr>
          <w:b/>
          <w:color w:val="000000"/>
          <w:szCs w:val="21"/>
        </w:rPr>
      </w:pPr>
      <w:r>
        <w:rPr>
          <w:color w:val="000000"/>
          <w:szCs w:val="21"/>
        </w:rPr>
        <w:t>安德鲁·纳伯格联合国际有限公司北京代表处</w:t>
      </w:r>
    </w:p>
    <w:p w14:paraId="70482808">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6A2CEEBC">
      <w:pPr>
        <w:rPr>
          <w:b/>
          <w:color w:val="000000"/>
          <w:szCs w:val="21"/>
        </w:rPr>
      </w:pPr>
      <w:r>
        <w:rPr>
          <w:color w:val="000000"/>
          <w:szCs w:val="21"/>
        </w:rPr>
        <w:t>电话：010-82504106,   传真：010-82504200</w:t>
      </w:r>
    </w:p>
    <w:p w14:paraId="1E429410">
      <w:pPr>
        <w:rPr>
          <w:rStyle w:val="10"/>
          <w:szCs w:val="21"/>
        </w:rPr>
      </w:pPr>
      <w:r>
        <w:rPr>
          <w:color w:val="000000"/>
          <w:szCs w:val="21"/>
        </w:rPr>
        <w:t>公司网址：</w:t>
      </w:r>
      <w:r>
        <w:fldChar w:fldCharType="begin"/>
      </w:r>
      <w:r>
        <w:instrText xml:space="preserve"> HYPERLINK "http://www.nurnberg.com.cn/" </w:instrText>
      </w:r>
      <w:r>
        <w:fldChar w:fldCharType="separate"/>
      </w:r>
      <w:r>
        <w:rPr>
          <w:rStyle w:val="10"/>
          <w:szCs w:val="21"/>
        </w:rPr>
        <w:t>http://www.nurnberg.com.cn</w:t>
      </w:r>
      <w:r>
        <w:rPr>
          <w:rStyle w:val="10"/>
          <w:szCs w:val="21"/>
        </w:rPr>
        <w:fldChar w:fldCharType="end"/>
      </w:r>
    </w:p>
    <w:p w14:paraId="66EF0BB2">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0"/>
          <w:szCs w:val="21"/>
        </w:rPr>
        <w:t>http://www.nurnberg.com.cn/booklist_zh/list.aspx</w:t>
      </w:r>
      <w:r>
        <w:rPr>
          <w:rStyle w:val="10"/>
          <w:szCs w:val="21"/>
        </w:rPr>
        <w:fldChar w:fldCharType="end"/>
      </w:r>
    </w:p>
    <w:p w14:paraId="7AB0B5A6">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0"/>
          <w:szCs w:val="21"/>
        </w:rPr>
        <w:t>http://www.nurnberg.com.cn/book/book.aspx</w:t>
      </w:r>
      <w:r>
        <w:rPr>
          <w:rStyle w:val="10"/>
          <w:szCs w:val="21"/>
        </w:rPr>
        <w:fldChar w:fldCharType="end"/>
      </w:r>
    </w:p>
    <w:p w14:paraId="3B470455">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0"/>
          <w:szCs w:val="21"/>
        </w:rPr>
        <w:t>http://www.nurnberg.com.cn/video/video.aspx</w:t>
      </w:r>
      <w:r>
        <w:rPr>
          <w:rStyle w:val="10"/>
          <w:szCs w:val="21"/>
        </w:rPr>
        <w:fldChar w:fldCharType="end"/>
      </w:r>
    </w:p>
    <w:p w14:paraId="0E913194">
      <w:pPr>
        <w:rPr>
          <w:rStyle w:val="10"/>
          <w:szCs w:val="21"/>
        </w:rPr>
      </w:pPr>
      <w:r>
        <w:rPr>
          <w:color w:val="000000"/>
          <w:szCs w:val="21"/>
        </w:rPr>
        <w:t>豆瓣小站：</w:t>
      </w:r>
      <w:r>
        <w:fldChar w:fldCharType="begin"/>
      </w:r>
      <w:r>
        <w:instrText xml:space="preserve"> HYPERLINK "http://site.douban.com/110577/" </w:instrText>
      </w:r>
      <w:r>
        <w:fldChar w:fldCharType="separate"/>
      </w:r>
      <w:r>
        <w:rPr>
          <w:rStyle w:val="10"/>
          <w:szCs w:val="21"/>
        </w:rPr>
        <w:t>http://site.douban.com/110577/</w:t>
      </w:r>
      <w:r>
        <w:rPr>
          <w:rStyle w:val="10"/>
          <w:szCs w:val="21"/>
        </w:rPr>
        <w:fldChar w:fldCharType="end"/>
      </w:r>
    </w:p>
    <w:p w14:paraId="633F941E">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324B318A">
      <w:pPr>
        <w:shd w:val="clear" w:color="auto" w:fill="FFFFFF"/>
      </w:pPr>
      <w:r>
        <w:rPr>
          <w:color w:val="000000"/>
          <w:szCs w:val="21"/>
        </w:rPr>
        <w:t>微信订阅号：</w:t>
      </w:r>
      <w:r>
        <w:rPr>
          <w:rFonts w:hint="eastAsia"/>
          <w:color w:val="0000FF"/>
          <w:szCs w:val="21"/>
          <w:u w:val="single"/>
        </w:rPr>
        <w:t>安德鲁纳伯格联合国际北京代表处</w:t>
      </w:r>
    </w:p>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893E9">
    <w:pPr>
      <w:pBdr>
        <w:bottom w:val="single" w:color="auto" w:sz="6" w:space="1"/>
      </w:pBdr>
      <w:jc w:val="center"/>
      <w:rPr>
        <w:rFonts w:ascii="方正姚体" w:eastAsia="方正姚体"/>
        <w:sz w:val="18"/>
      </w:rPr>
    </w:pPr>
  </w:p>
  <w:p w14:paraId="7014E26E">
    <w:pPr>
      <w:jc w:val="center"/>
      <w:rPr>
        <w:rFonts w:ascii="方正姚体" w:eastAsia="方正姚体"/>
        <w:sz w:val="18"/>
      </w:rPr>
    </w:pPr>
  </w:p>
  <w:p w14:paraId="180E3513">
    <w:pPr>
      <w:jc w:val="center"/>
      <w:rPr>
        <w:rFonts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14:paraId="723657E8">
    <w:pPr>
      <w:jc w:val="center"/>
      <w:rPr>
        <w:rFonts w:ascii="方正姚体" w:hAnsi="华文仿宋" w:eastAsia="方正姚体"/>
        <w:sz w:val="18"/>
        <w:szCs w:val="18"/>
      </w:rPr>
    </w:pPr>
    <w:r>
      <w:rPr>
        <w:rFonts w:hint="eastAsia" w:ascii="方正姚体" w:hAnsi="华文仿宋" w:eastAsia="方正姚体"/>
        <w:sz w:val="18"/>
        <w:szCs w:val="18"/>
      </w:rPr>
      <w:t>电话：82504106，传真：010-82504200</w:t>
    </w:r>
  </w:p>
  <w:p w14:paraId="7AFC0D7C">
    <w:pPr>
      <w:jc w:val="center"/>
      <w:rPr>
        <w:rFonts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0"/>
        <w:rFonts w:hint="eastAsia" w:ascii="方正姚体" w:hAnsi="华文仿宋" w:eastAsia="方正姚体"/>
      </w:rPr>
      <w:t>www.nurnberg.com.cn</w:t>
    </w:r>
    <w:r>
      <w:rPr>
        <w:rStyle w:val="10"/>
        <w:rFonts w:hint="eastAsia" w:ascii="方正姚体" w:hAnsi="华文仿宋" w:eastAsia="方正姚体"/>
      </w:rPr>
      <w:fldChar w:fldCharType="end"/>
    </w:r>
  </w:p>
  <w:p w14:paraId="1C88F25B">
    <w:pPr>
      <w:pStyle w:val="3"/>
      <w:jc w:val="center"/>
      <w:rPr>
        <w:rFonts w:eastAsia="方正姚体"/>
      </w:rPr>
    </w:pPr>
  </w:p>
  <w:p w14:paraId="2BD4341D">
    <w:pPr>
      <w:pStyle w:val="3"/>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A8126">
    <w:pPr>
      <w:jc w:val="right"/>
      <w:rPr>
        <w:rFonts w:eastAsia="黑体"/>
        <w:b/>
        <w:bCs/>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-9525</wp:posOffset>
          </wp:positionV>
          <wp:extent cx="358140" cy="331470"/>
          <wp:effectExtent l="0" t="0" r="3810" b="0"/>
          <wp:wrapSquare wrapText="bothSides"/>
          <wp:docPr id="3" name="图片 3"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58140" cy="331470"/>
                  </a:xfrm>
                  <a:prstGeom prst="rect">
                    <a:avLst/>
                  </a:prstGeom>
                  <a:noFill/>
                  <a:ln>
                    <a:noFill/>
                  </a:ln>
                </pic:spPr>
              </pic:pic>
            </a:graphicData>
          </a:graphic>
        </wp:anchor>
      </w:drawing>
    </w:r>
  </w:p>
  <w:p w14:paraId="79CBA2FE">
    <w:pPr>
      <w:pStyle w:val="4"/>
      <w:jc w:val="right"/>
      <w:rPr>
        <w:rFonts w:eastAsia="方正姚体"/>
        <w:b/>
        <w:bCs/>
      </w:rPr>
    </w:pPr>
    <w:r>
      <w:rPr>
        <w:rFonts w:hint="eastAsia"/>
      </w:rPr>
      <w:t xml:space="preserve">                                          </w:t>
    </w:r>
    <w:r>
      <w:rPr>
        <w:rFonts w:hint="eastAsia" w:eastAsia="方正姚体"/>
      </w:rPr>
      <w:t xml:space="preserve">         英国安德鲁·纳伯格联合国际有限公司北京代表处    </w:t>
    </w:r>
    <w:r>
      <w:rPr>
        <w:rFonts w:hint="eastAsia" w:eastAsia="方正姚体"/>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D3E51BA"/>
    <w:multiLevelType w:val="singleLevel"/>
    <w:tmpl w:val="6D3E51BA"/>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52A"/>
    <w:rsid w:val="00000252"/>
    <w:rsid w:val="00002225"/>
    <w:rsid w:val="000061A2"/>
    <w:rsid w:val="000262F9"/>
    <w:rsid w:val="00026339"/>
    <w:rsid w:val="0005541C"/>
    <w:rsid w:val="00073D8C"/>
    <w:rsid w:val="00074601"/>
    <w:rsid w:val="00074D45"/>
    <w:rsid w:val="00077B9D"/>
    <w:rsid w:val="00081C48"/>
    <w:rsid w:val="00093651"/>
    <w:rsid w:val="000D045D"/>
    <w:rsid w:val="000E217C"/>
    <w:rsid w:val="000F0EFD"/>
    <w:rsid w:val="00104032"/>
    <w:rsid w:val="001042D5"/>
    <w:rsid w:val="00120111"/>
    <w:rsid w:val="00123912"/>
    <w:rsid w:val="00124AD6"/>
    <w:rsid w:val="00140E42"/>
    <w:rsid w:val="001542DD"/>
    <w:rsid w:val="00163752"/>
    <w:rsid w:val="001646AC"/>
    <w:rsid w:val="00171DE9"/>
    <w:rsid w:val="001915AB"/>
    <w:rsid w:val="001A79E3"/>
    <w:rsid w:val="001B4305"/>
    <w:rsid w:val="001C0FD4"/>
    <w:rsid w:val="001C5BD5"/>
    <w:rsid w:val="001E234B"/>
    <w:rsid w:val="001F5A0D"/>
    <w:rsid w:val="001F7DC3"/>
    <w:rsid w:val="002114CF"/>
    <w:rsid w:val="00217165"/>
    <w:rsid w:val="0023258F"/>
    <w:rsid w:val="00260740"/>
    <w:rsid w:val="00275422"/>
    <w:rsid w:val="00280E46"/>
    <w:rsid w:val="0028459B"/>
    <w:rsid w:val="002939D1"/>
    <w:rsid w:val="00297D02"/>
    <w:rsid w:val="002A2C76"/>
    <w:rsid w:val="002A6968"/>
    <w:rsid w:val="002C263D"/>
    <w:rsid w:val="002C3FCA"/>
    <w:rsid w:val="002D5256"/>
    <w:rsid w:val="002E0517"/>
    <w:rsid w:val="002F6264"/>
    <w:rsid w:val="00314417"/>
    <w:rsid w:val="00314575"/>
    <w:rsid w:val="003269AB"/>
    <w:rsid w:val="0033486F"/>
    <w:rsid w:val="00346D0B"/>
    <w:rsid w:val="0034705C"/>
    <w:rsid w:val="00351A3C"/>
    <w:rsid w:val="00355AD3"/>
    <w:rsid w:val="00355D58"/>
    <w:rsid w:val="00367E38"/>
    <w:rsid w:val="0038072A"/>
    <w:rsid w:val="00386929"/>
    <w:rsid w:val="003A4554"/>
    <w:rsid w:val="003B2835"/>
    <w:rsid w:val="003C273A"/>
    <w:rsid w:val="003D2E42"/>
    <w:rsid w:val="003E096A"/>
    <w:rsid w:val="003E5ABA"/>
    <w:rsid w:val="003F19E5"/>
    <w:rsid w:val="003F2A10"/>
    <w:rsid w:val="003F3B27"/>
    <w:rsid w:val="00431AF8"/>
    <w:rsid w:val="004406E8"/>
    <w:rsid w:val="004538BF"/>
    <w:rsid w:val="00454B7D"/>
    <w:rsid w:val="00462CCC"/>
    <w:rsid w:val="00483F12"/>
    <w:rsid w:val="0048462B"/>
    <w:rsid w:val="004A042C"/>
    <w:rsid w:val="004A3FCA"/>
    <w:rsid w:val="004A4EAC"/>
    <w:rsid w:val="004A6FD6"/>
    <w:rsid w:val="004B24DB"/>
    <w:rsid w:val="004C229F"/>
    <w:rsid w:val="004D2FB9"/>
    <w:rsid w:val="004D56F8"/>
    <w:rsid w:val="004D5CE6"/>
    <w:rsid w:val="004E22D4"/>
    <w:rsid w:val="004E6B2E"/>
    <w:rsid w:val="00502886"/>
    <w:rsid w:val="00504405"/>
    <w:rsid w:val="0050762D"/>
    <w:rsid w:val="0052000D"/>
    <w:rsid w:val="005200E5"/>
    <w:rsid w:val="00526B8D"/>
    <w:rsid w:val="00530B08"/>
    <w:rsid w:val="00530E93"/>
    <w:rsid w:val="00531190"/>
    <w:rsid w:val="0053729A"/>
    <w:rsid w:val="00542DCA"/>
    <w:rsid w:val="00544391"/>
    <w:rsid w:val="005479F9"/>
    <w:rsid w:val="005502F2"/>
    <w:rsid w:val="00584081"/>
    <w:rsid w:val="005918AE"/>
    <w:rsid w:val="005B2BAD"/>
    <w:rsid w:val="005B32B9"/>
    <w:rsid w:val="005C014B"/>
    <w:rsid w:val="005C5B65"/>
    <w:rsid w:val="005C5D68"/>
    <w:rsid w:val="005C7F43"/>
    <w:rsid w:val="005D2516"/>
    <w:rsid w:val="005D548F"/>
    <w:rsid w:val="005F134C"/>
    <w:rsid w:val="006014AA"/>
    <w:rsid w:val="00631CF4"/>
    <w:rsid w:val="006349D1"/>
    <w:rsid w:val="00653B56"/>
    <w:rsid w:val="0067007C"/>
    <w:rsid w:val="00680693"/>
    <w:rsid w:val="0069499D"/>
    <w:rsid w:val="006D1FE3"/>
    <w:rsid w:val="006D4463"/>
    <w:rsid w:val="006D6761"/>
    <w:rsid w:val="006E168D"/>
    <w:rsid w:val="006E4AAA"/>
    <w:rsid w:val="006E4E41"/>
    <w:rsid w:val="006E697E"/>
    <w:rsid w:val="0070721A"/>
    <w:rsid w:val="007216E3"/>
    <w:rsid w:val="00743063"/>
    <w:rsid w:val="00761732"/>
    <w:rsid w:val="007676D2"/>
    <w:rsid w:val="0078298B"/>
    <w:rsid w:val="0079459D"/>
    <w:rsid w:val="007A37D0"/>
    <w:rsid w:val="007B266D"/>
    <w:rsid w:val="007B3AE3"/>
    <w:rsid w:val="007C1C3E"/>
    <w:rsid w:val="007C29DE"/>
    <w:rsid w:val="007F052A"/>
    <w:rsid w:val="007F7B11"/>
    <w:rsid w:val="00801D64"/>
    <w:rsid w:val="008217EE"/>
    <w:rsid w:val="0082401C"/>
    <w:rsid w:val="00890BB5"/>
    <w:rsid w:val="00892CAD"/>
    <w:rsid w:val="00896B44"/>
    <w:rsid w:val="008B1D68"/>
    <w:rsid w:val="008D55F8"/>
    <w:rsid w:val="008E3DF0"/>
    <w:rsid w:val="0092640D"/>
    <w:rsid w:val="00947A6C"/>
    <w:rsid w:val="00951C2A"/>
    <w:rsid w:val="009539C3"/>
    <w:rsid w:val="00965A38"/>
    <w:rsid w:val="00966A3B"/>
    <w:rsid w:val="00971F15"/>
    <w:rsid w:val="009879C5"/>
    <w:rsid w:val="00996F2F"/>
    <w:rsid w:val="009A598B"/>
    <w:rsid w:val="009B26B3"/>
    <w:rsid w:val="009E24FA"/>
    <w:rsid w:val="009E7D25"/>
    <w:rsid w:val="009F54EF"/>
    <w:rsid w:val="00A01E80"/>
    <w:rsid w:val="00A24E33"/>
    <w:rsid w:val="00A44156"/>
    <w:rsid w:val="00A6249E"/>
    <w:rsid w:val="00A660D4"/>
    <w:rsid w:val="00A77BE9"/>
    <w:rsid w:val="00A876E6"/>
    <w:rsid w:val="00AC4078"/>
    <w:rsid w:val="00AD5D49"/>
    <w:rsid w:val="00AE2C59"/>
    <w:rsid w:val="00B20A63"/>
    <w:rsid w:val="00B34D1B"/>
    <w:rsid w:val="00B52AEF"/>
    <w:rsid w:val="00B75BE0"/>
    <w:rsid w:val="00B86395"/>
    <w:rsid w:val="00B97714"/>
    <w:rsid w:val="00BA08BD"/>
    <w:rsid w:val="00BB34B4"/>
    <w:rsid w:val="00BC4D85"/>
    <w:rsid w:val="00BF264B"/>
    <w:rsid w:val="00C11482"/>
    <w:rsid w:val="00C165AB"/>
    <w:rsid w:val="00C23E0E"/>
    <w:rsid w:val="00C244A7"/>
    <w:rsid w:val="00C352BD"/>
    <w:rsid w:val="00C3721E"/>
    <w:rsid w:val="00C41A2C"/>
    <w:rsid w:val="00C4673C"/>
    <w:rsid w:val="00C564FA"/>
    <w:rsid w:val="00C84679"/>
    <w:rsid w:val="00C975B6"/>
    <w:rsid w:val="00CA0379"/>
    <w:rsid w:val="00CB1748"/>
    <w:rsid w:val="00CB325A"/>
    <w:rsid w:val="00CB651F"/>
    <w:rsid w:val="00CB7067"/>
    <w:rsid w:val="00CC48EF"/>
    <w:rsid w:val="00CD601B"/>
    <w:rsid w:val="00CF3324"/>
    <w:rsid w:val="00CF5B4D"/>
    <w:rsid w:val="00D0612C"/>
    <w:rsid w:val="00D21866"/>
    <w:rsid w:val="00D30D19"/>
    <w:rsid w:val="00D4072F"/>
    <w:rsid w:val="00D40ED4"/>
    <w:rsid w:val="00D42061"/>
    <w:rsid w:val="00D453CC"/>
    <w:rsid w:val="00D50F46"/>
    <w:rsid w:val="00D6225A"/>
    <w:rsid w:val="00D8251A"/>
    <w:rsid w:val="00D96F46"/>
    <w:rsid w:val="00DA7BCD"/>
    <w:rsid w:val="00E01458"/>
    <w:rsid w:val="00E02804"/>
    <w:rsid w:val="00E21570"/>
    <w:rsid w:val="00E40CB3"/>
    <w:rsid w:val="00E45542"/>
    <w:rsid w:val="00E634B8"/>
    <w:rsid w:val="00E662BB"/>
    <w:rsid w:val="00E734D2"/>
    <w:rsid w:val="00E97565"/>
    <w:rsid w:val="00EA3188"/>
    <w:rsid w:val="00EA3E3A"/>
    <w:rsid w:val="00EA6F87"/>
    <w:rsid w:val="00EA74DB"/>
    <w:rsid w:val="00EB4B6A"/>
    <w:rsid w:val="00EB7BE5"/>
    <w:rsid w:val="00EC46D1"/>
    <w:rsid w:val="00EC4B7C"/>
    <w:rsid w:val="00EC54C6"/>
    <w:rsid w:val="00ED2794"/>
    <w:rsid w:val="00ED36D1"/>
    <w:rsid w:val="00EE3444"/>
    <w:rsid w:val="00EE481E"/>
    <w:rsid w:val="00EE7099"/>
    <w:rsid w:val="00F03FE0"/>
    <w:rsid w:val="00F0660C"/>
    <w:rsid w:val="00F236D1"/>
    <w:rsid w:val="00F253A6"/>
    <w:rsid w:val="00F359B8"/>
    <w:rsid w:val="00F50B46"/>
    <w:rsid w:val="00F53C11"/>
    <w:rsid w:val="00F737E3"/>
    <w:rsid w:val="00F76269"/>
    <w:rsid w:val="00F92733"/>
    <w:rsid w:val="00FA1001"/>
    <w:rsid w:val="00FA6F98"/>
    <w:rsid w:val="00FE637B"/>
    <w:rsid w:val="00FF248F"/>
    <w:rsid w:val="00FF3B89"/>
    <w:rsid w:val="016E6C83"/>
    <w:rsid w:val="07860C73"/>
    <w:rsid w:val="07C95680"/>
    <w:rsid w:val="08C711B3"/>
    <w:rsid w:val="09273A00"/>
    <w:rsid w:val="0A8C5B98"/>
    <w:rsid w:val="0C7B6218"/>
    <w:rsid w:val="0F046FDD"/>
    <w:rsid w:val="0F4D73DE"/>
    <w:rsid w:val="0F52715E"/>
    <w:rsid w:val="11821BFB"/>
    <w:rsid w:val="130F19B8"/>
    <w:rsid w:val="13373FAA"/>
    <w:rsid w:val="14B4370F"/>
    <w:rsid w:val="16FE1A0D"/>
    <w:rsid w:val="1740460A"/>
    <w:rsid w:val="19FE2CE3"/>
    <w:rsid w:val="1B66485B"/>
    <w:rsid w:val="1BF41E67"/>
    <w:rsid w:val="1C026669"/>
    <w:rsid w:val="1C865CAA"/>
    <w:rsid w:val="1D2829D3"/>
    <w:rsid w:val="1E19683F"/>
    <w:rsid w:val="1E6E2BD5"/>
    <w:rsid w:val="208F03B0"/>
    <w:rsid w:val="20CE082F"/>
    <w:rsid w:val="22261051"/>
    <w:rsid w:val="23B03E82"/>
    <w:rsid w:val="260B3AF2"/>
    <w:rsid w:val="27815061"/>
    <w:rsid w:val="2A2A027E"/>
    <w:rsid w:val="2A4E308A"/>
    <w:rsid w:val="2B0B4BE7"/>
    <w:rsid w:val="2BF51321"/>
    <w:rsid w:val="2D672EFF"/>
    <w:rsid w:val="2D843C01"/>
    <w:rsid w:val="2E3D2F2F"/>
    <w:rsid w:val="33335D21"/>
    <w:rsid w:val="35CA606C"/>
    <w:rsid w:val="36F33161"/>
    <w:rsid w:val="39E83BFA"/>
    <w:rsid w:val="3E424470"/>
    <w:rsid w:val="3EBB73F6"/>
    <w:rsid w:val="40DC745F"/>
    <w:rsid w:val="434C4C8A"/>
    <w:rsid w:val="44977065"/>
    <w:rsid w:val="46B63258"/>
    <w:rsid w:val="4B397000"/>
    <w:rsid w:val="4C4A2D7F"/>
    <w:rsid w:val="4CD27F90"/>
    <w:rsid w:val="4D2F36BA"/>
    <w:rsid w:val="4F0E67C1"/>
    <w:rsid w:val="5019541D"/>
    <w:rsid w:val="52AE3428"/>
    <w:rsid w:val="53143CD7"/>
    <w:rsid w:val="53314EF7"/>
    <w:rsid w:val="5420531B"/>
    <w:rsid w:val="54D87E8C"/>
    <w:rsid w:val="5520724E"/>
    <w:rsid w:val="57495D7E"/>
    <w:rsid w:val="59401047"/>
    <w:rsid w:val="595561A0"/>
    <w:rsid w:val="5A2760A3"/>
    <w:rsid w:val="5C8D393F"/>
    <w:rsid w:val="5E643E74"/>
    <w:rsid w:val="5E912E57"/>
    <w:rsid w:val="616E7593"/>
    <w:rsid w:val="62652774"/>
    <w:rsid w:val="633437B2"/>
    <w:rsid w:val="636507B4"/>
    <w:rsid w:val="63CD67F3"/>
    <w:rsid w:val="65075D34"/>
    <w:rsid w:val="65CC501A"/>
    <w:rsid w:val="6723497B"/>
    <w:rsid w:val="68522F5F"/>
    <w:rsid w:val="698C2CAC"/>
    <w:rsid w:val="6BAE2350"/>
    <w:rsid w:val="6BDD1DC5"/>
    <w:rsid w:val="6CF3059A"/>
    <w:rsid w:val="6F6032F2"/>
    <w:rsid w:val="6F7C16DF"/>
    <w:rsid w:val="70286DDB"/>
    <w:rsid w:val="70640EC8"/>
    <w:rsid w:val="71163C8B"/>
    <w:rsid w:val="73336D95"/>
    <w:rsid w:val="74B83F65"/>
    <w:rsid w:val="78EB5E76"/>
    <w:rsid w:val="79534C4C"/>
    <w:rsid w:val="79762112"/>
    <w:rsid w:val="79F37769"/>
    <w:rsid w:val="7C531029"/>
    <w:rsid w:val="7D5B66E2"/>
    <w:rsid w:val="7DC720AD"/>
    <w:rsid w:val="7DE40569"/>
    <w:rsid w:val="7DE852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keepNext/>
      <w:outlineLvl w:val="0"/>
    </w:pPr>
    <w:rPr>
      <w:b/>
      <w:szCs w:val="36"/>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2"/>
    <w:qFormat/>
    <w:uiPriority w:val="0"/>
    <w:pPr>
      <w:tabs>
        <w:tab w:val="center" w:pos="4153"/>
        <w:tab w:val="right" w:pos="8306"/>
      </w:tabs>
      <w:snapToGrid w:val="0"/>
      <w:jc w:val="left"/>
    </w:pPr>
    <w:rPr>
      <w:sz w:val="18"/>
      <w:szCs w:val="18"/>
    </w:rPr>
  </w:style>
  <w:style w:type="paragraph" w:styleId="4">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8">
    <w:name w:val="Strong"/>
    <w:basedOn w:val="7"/>
    <w:qFormat/>
    <w:uiPriority w:val="22"/>
    <w:rPr>
      <w:b/>
    </w:rPr>
  </w:style>
  <w:style w:type="character" w:styleId="9">
    <w:name w:val="Emphasis"/>
    <w:basedOn w:val="7"/>
    <w:qFormat/>
    <w:uiPriority w:val="20"/>
    <w:rPr>
      <w:i/>
    </w:rPr>
  </w:style>
  <w:style w:type="character" w:styleId="10">
    <w:name w:val="Hyperlink"/>
    <w:qFormat/>
    <w:uiPriority w:val="0"/>
    <w:rPr>
      <w:color w:val="0000FF"/>
      <w:u w:val="single"/>
    </w:rPr>
  </w:style>
  <w:style w:type="character" w:customStyle="1" w:styleId="11">
    <w:name w:val="页眉 Char"/>
    <w:basedOn w:val="7"/>
    <w:link w:val="4"/>
    <w:qFormat/>
    <w:uiPriority w:val="0"/>
    <w:rPr>
      <w:rFonts w:ascii="Times New Roman" w:hAnsi="Times New Roman" w:eastAsia="宋体" w:cs="Times New Roman"/>
      <w:sz w:val="18"/>
      <w:szCs w:val="18"/>
    </w:rPr>
  </w:style>
  <w:style w:type="character" w:customStyle="1" w:styleId="12">
    <w:name w:val="页脚 Char"/>
    <w:basedOn w:val="7"/>
    <w:link w:val="3"/>
    <w:qFormat/>
    <w:uiPriority w:val="0"/>
    <w:rPr>
      <w:rFonts w:ascii="Times New Roman" w:hAnsi="Times New Roman" w:eastAsia="宋体" w:cs="Times New Roman"/>
      <w:sz w:val="18"/>
      <w:szCs w:val="18"/>
    </w:rPr>
  </w:style>
  <w:style w:type="paragraph" w:styleId="1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1153</Words>
  <Characters>1548</Characters>
  <Lines>1</Lines>
  <Paragraphs>1</Paragraphs>
  <TotalTime>3</TotalTime>
  <ScaleCrop>false</ScaleCrop>
  <LinksUpToDate>false</LinksUpToDate>
  <CharactersWithSpaces>1588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2023-01-31T01:36:00Z</dcterms:created>
  <dc:creator>Lenovo</dc:creator>
  <cp:lastModifiedBy>LEAD</cp:lastModifiedBy>
  <dcterms:modified xsi:type="dcterms:W3CDTF">2026-04-24T07:56:01Z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eyJoZGlkIjoiM2FiZDIzMjBhYjY3YjcwYmIxYWI1NjM4YzVmYjEyMDMiLCJ1c2VySWQiOiI0NTY2NjYyOTAifQ==</vt:lpwstr>
  </property>
  <property fmtid="{D5CDD505-2E9C-101B-9397-08002B2CF9AE}" pid="3" name="KSOProductBuildVer">
    <vt:lpwstr>2052-12.1.0.25225</vt:lpwstr>
  </property>
  <property fmtid="{D5CDD505-2E9C-101B-9397-08002B2CF9AE}" pid="4" name="ICV">
    <vt:lpwstr>E403BAE2EAC841679C0DB4B6D95FEC95_12</vt:lpwstr>
  </property>
</Properties>
</file>