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7E278">
      <w:pPr>
        <w:spacing w:before="156" w:beforeLines="50"/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D581D98"/>
    <w:p w14:paraId="0873F769">
      <w:pPr>
        <w:spacing w:line="280" w:lineRule="exact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b/>
          <w:color w:val="000000"/>
          <w:szCs w:val="21"/>
        </w:rPr>
        <w:t>甜蜜的回忆</w:t>
      </w:r>
      <w:r>
        <w:rPr>
          <w:rFonts w:hint="eastAsia"/>
          <w:b/>
          <w:color w:val="000000"/>
          <w:szCs w:val="21"/>
        </w:rPr>
        <w:t>》</w:t>
      </w:r>
    </w:p>
    <w:p w14:paraId="63E72A8B">
      <w:pPr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50165</wp:posOffset>
            </wp:positionV>
            <wp:extent cx="1494790" cy="1656715"/>
            <wp:effectExtent l="0" t="0" r="0" b="635"/>
            <wp:wrapSquare wrapText="bothSides"/>
            <wp:docPr id="49478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65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英文书名：SWEET, SWEET MEMORY</w:t>
      </w:r>
    </w:p>
    <w:p w14:paraId="36580790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 xml:space="preserve">作    者：Jacqueline Woodson and </w:t>
      </w:r>
      <w:r>
        <w:rPr>
          <w:b/>
          <w:bCs/>
          <w:kern w:val="0"/>
          <w:szCs w:val="21"/>
        </w:rPr>
        <w:t>Tonya Engel</w:t>
      </w:r>
    </w:p>
    <w:p w14:paraId="6A26FCD2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出 版 社：Nancy Paulsen Books</w:t>
      </w:r>
    </w:p>
    <w:p w14:paraId="74BDF880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代理公司：WME/ANA</w:t>
      </w:r>
    </w:p>
    <w:p w14:paraId="36F33C23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页    数：32页</w:t>
      </w:r>
    </w:p>
    <w:p w14:paraId="2C56EB73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出版时间：2026年1月</w:t>
      </w:r>
    </w:p>
    <w:p w14:paraId="1D93615D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代理地区：中国大陆、台湾</w:t>
      </w:r>
    </w:p>
    <w:p w14:paraId="3A0AE44F">
      <w:p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审读资料：电子稿</w:t>
      </w:r>
    </w:p>
    <w:p w14:paraId="4EE57507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类    型：故事绘本</w:t>
      </w:r>
    </w:p>
    <w:p w14:paraId="2072DF77">
      <w:pPr>
        <w:rPr>
          <w:rFonts w:hint="eastAsia"/>
          <w:b/>
          <w:bCs/>
          <w:kern w:val="0"/>
          <w:szCs w:val="21"/>
        </w:rPr>
      </w:pPr>
    </w:p>
    <w:p w14:paraId="646DDF0C">
      <w:pPr>
        <w:pStyle w:val="31"/>
        <w:numPr>
          <w:ilvl w:val="0"/>
          <w:numId w:val="1"/>
        </w:num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“对于那些对未来感到极度焦虑、深感无力、不知前路在何方的年轻人，我最大的心愿就是让他们保持希望。” ——杰奎琳·伍德森</w:t>
      </w:r>
      <w:r>
        <w:rPr>
          <w:b/>
          <w:bCs/>
          <w:kern w:val="0"/>
          <w:szCs w:val="21"/>
        </w:rPr>
        <w:t>（摘自《纽约时报》）</w:t>
      </w:r>
    </w:p>
    <w:p w14:paraId="6612B9D5">
      <w:pPr>
        <w:rPr>
          <w:rFonts w:hint="eastAsia"/>
          <w:b/>
          <w:bCs/>
          <w:kern w:val="0"/>
          <w:szCs w:val="21"/>
        </w:rPr>
      </w:pPr>
    </w:p>
    <w:p w14:paraId="776FFE7C">
      <w:pPr>
        <w:pStyle w:val="31"/>
        <w:numPr>
          <w:ilvl w:val="0"/>
          <w:numId w:val="1"/>
        </w:numPr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“杰奎琳·伍德森向我们展现了一群坚韧不拔的年轻人，他们正为寻找能让生命扎根的地方而奋斗。她用</w:t>
      </w:r>
      <w:r>
        <w:rPr>
          <w:b/>
          <w:bCs/>
          <w:kern w:val="0"/>
          <w:szCs w:val="21"/>
        </w:rPr>
        <w:t>轻灵</w:t>
      </w:r>
      <w:r>
        <w:rPr>
          <w:rFonts w:hint="eastAsia"/>
          <w:b/>
          <w:bCs/>
          <w:kern w:val="0"/>
          <w:szCs w:val="21"/>
        </w:rPr>
        <w:t>的语言，讲述了极具感染力且内涵深厚的故事。在悲伤与希望交织的日常现实中，杰奎琳·伍德森捕捉到了独特的诗意。”——阿斯特丽德·林格伦纪念奖评委会评语</w:t>
      </w:r>
    </w:p>
    <w:p w14:paraId="07E47DF8">
      <w:pPr>
        <w:tabs>
          <w:tab w:val="left" w:pos="1802"/>
        </w:tabs>
      </w:pPr>
      <w:r>
        <w:tab/>
      </w:r>
    </w:p>
    <w:p w14:paraId="430AE7AD">
      <w:pPr>
        <w:widowControl/>
        <w:jc w:val="center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【作品亮点】</w:t>
      </w:r>
    </w:p>
    <w:p w14:paraId="20179063">
      <w:pPr>
        <w:tabs>
          <w:tab w:val="left" w:pos="1802"/>
        </w:tabs>
      </w:pPr>
    </w:p>
    <w:p w14:paraId="3E50CD26">
      <w:pPr>
        <w:tabs>
          <w:tab w:val="left" w:pos="1802"/>
        </w:tabs>
        <w:jc w:val="center"/>
        <w:rPr>
          <w:rFonts w:hint="eastAsia"/>
          <w:b/>
          <w:bCs/>
          <w:color w:val="8D3F59"/>
        </w:rPr>
      </w:pPr>
      <w:r>
        <w:rPr>
          <w:rFonts w:hint="eastAsia"/>
          <w:b/>
          <w:bCs/>
          <w:color w:val="8D3F59"/>
        </w:rPr>
        <w:t>用孩子能理解的语言谈论离别与逝去，不刻意渲染悲伤，而是引导孩子正视分别，理解生命 “生生不息” 的含义，是潜移默化的生命启蒙读物。</w:t>
      </w:r>
    </w:p>
    <w:p w14:paraId="4D6D70A7">
      <w:pPr>
        <w:tabs>
          <w:tab w:val="left" w:pos="1802"/>
        </w:tabs>
        <w:jc w:val="center"/>
        <w:rPr>
          <w:rFonts w:hint="eastAsia"/>
          <w:b/>
          <w:bCs/>
          <w:color w:val="8D3F59"/>
        </w:rPr>
      </w:pPr>
    </w:p>
    <w:p w14:paraId="18D68D7F">
      <w:pPr>
        <w:tabs>
          <w:tab w:val="left" w:pos="1802"/>
        </w:tabs>
        <w:jc w:val="center"/>
        <w:rPr>
          <w:rFonts w:hint="eastAsia"/>
          <w:b/>
          <w:bCs/>
          <w:color w:val="8D3F59"/>
        </w:rPr>
      </w:pPr>
      <w:r>
        <w:rPr>
          <w:rFonts w:hint="eastAsia"/>
          <w:b/>
          <w:bCs/>
          <w:color w:val="8D3F59"/>
        </w:rPr>
        <w:t>祖孙间的田园互动温馨鲜活，亲友相聚分享故事的画面充满烟火气。亲子共读时，既能感受真挚亲情，也能鼓励孩子分享自己的珍贵回忆。</w:t>
      </w:r>
    </w:p>
    <w:p w14:paraId="7CA5266E">
      <w:pPr>
        <w:tabs>
          <w:tab w:val="left" w:pos="1802"/>
        </w:tabs>
        <w:jc w:val="center"/>
        <w:rPr>
          <w:rFonts w:hint="eastAsia"/>
        </w:rPr>
      </w:pPr>
    </w:p>
    <w:p w14:paraId="632CDE4E">
      <w:pPr>
        <w:tabs>
          <w:tab w:val="left" w:pos="1802"/>
        </w:tabs>
        <w:snapToGrid w:val="0"/>
        <w:jc w:val="center"/>
        <w:rPr>
          <w:rFonts w:ascii="宋体" w:hAnsi="宋体" w:cs="宋体"/>
          <w:b/>
          <w:bCs/>
          <w:color w:val="E39262"/>
        </w:rPr>
      </w:pPr>
      <w:r>
        <w:rPr>
          <w:rFonts w:hint="eastAsia"/>
          <w:b/>
          <w:bCs/>
          <w:color w:val="E39262"/>
          <w:lang w:eastAsia="ja-JP"/>
        </w:rPr>
        <w:t>知名作家杰奎琳</w:t>
      </w:r>
      <w:r>
        <w:rPr>
          <w:rFonts w:hint="eastAsia" w:ascii="微软雅黑" w:hAnsi="微软雅黑" w:eastAsia="微软雅黑" w:cs="微软雅黑"/>
          <w:b/>
          <w:bCs/>
          <w:color w:val="E39262"/>
          <w:lang w:eastAsia="ja-JP"/>
        </w:rPr>
        <w:t>・</w:t>
      </w:r>
      <w:r>
        <w:rPr>
          <w:rFonts w:hint="eastAsia" w:ascii="宋体" w:hAnsi="宋体" w:cs="宋体"/>
          <w:b/>
          <w:bCs/>
          <w:color w:val="E39262"/>
          <w:lang w:eastAsia="ja-JP"/>
        </w:rPr>
        <w:t>伍德森笔触真挚动人，情节质朴平实却直抵人心。</w:t>
      </w:r>
      <w:r>
        <w:rPr>
          <w:rFonts w:hint="eastAsia" w:ascii="宋体" w:hAnsi="宋体" w:cs="宋体"/>
          <w:b/>
          <w:bCs/>
          <w:color w:val="E39262"/>
        </w:rPr>
        <w:t>从朝夕相伴的田园时光，到亲人离世后的怅然，再到众人相聚重拾温暖，叙事节奏舒缓自然，</w:t>
      </w:r>
    </w:p>
    <w:p w14:paraId="333830E4">
      <w:pPr>
        <w:tabs>
          <w:tab w:val="left" w:pos="1802"/>
        </w:tabs>
        <w:snapToGrid w:val="0"/>
        <w:jc w:val="center"/>
        <w:rPr>
          <w:rFonts w:hint="eastAsia" w:ascii="宋体" w:hAnsi="宋体" w:cs="宋体"/>
          <w:b/>
          <w:bCs/>
          <w:color w:val="E39262"/>
        </w:rPr>
      </w:pPr>
      <w:r>
        <w:rPr>
          <w:rFonts w:hint="eastAsia" w:ascii="宋体" w:hAnsi="宋体" w:cs="宋体"/>
          <w:b/>
          <w:bCs/>
          <w:color w:val="E39262"/>
        </w:rPr>
        <w:t>极易引发读者共鸣。</w:t>
      </w:r>
    </w:p>
    <w:p w14:paraId="49CD65E6">
      <w:pPr>
        <w:tabs>
          <w:tab w:val="left" w:pos="1802"/>
        </w:tabs>
        <w:snapToGrid w:val="0"/>
        <w:jc w:val="center"/>
        <w:rPr>
          <w:rFonts w:hint="eastAsia" w:ascii="宋体" w:hAnsi="宋体" w:cs="宋体"/>
          <w:b/>
          <w:bCs/>
          <w:color w:val="E39262"/>
        </w:rPr>
      </w:pPr>
    </w:p>
    <w:p w14:paraId="5984BFE9">
      <w:pPr>
        <w:tabs>
          <w:tab w:val="left" w:pos="1802"/>
        </w:tabs>
        <w:snapToGrid w:val="0"/>
        <w:jc w:val="center"/>
        <w:rPr>
          <w:b/>
          <w:bCs/>
          <w:color w:val="E39262"/>
        </w:rPr>
      </w:pPr>
      <w:r>
        <w:rPr>
          <w:rFonts w:hint="eastAsia"/>
          <w:b/>
          <w:bCs/>
          <w:color w:val="E39262"/>
          <w:lang w:eastAsia="ja-JP"/>
        </w:rPr>
        <w:t>由知名插画师托妮娅</w:t>
      </w:r>
      <w:r>
        <w:rPr>
          <w:rFonts w:hint="eastAsia" w:ascii="微软雅黑" w:hAnsi="微软雅黑" w:eastAsia="微软雅黑" w:cs="微软雅黑"/>
          <w:b/>
          <w:bCs/>
          <w:color w:val="E39262"/>
          <w:lang w:eastAsia="ja-JP"/>
        </w:rPr>
        <w:t>・</w:t>
      </w:r>
      <w:r>
        <w:rPr>
          <w:rFonts w:hint="eastAsia" w:ascii="宋体" w:hAnsi="宋体" w:cs="宋体"/>
          <w:b/>
          <w:bCs/>
          <w:color w:val="E39262"/>
          <w:lang w:eastAsia="ja-JP"/>
        </w:rPr>
        <w:t>恩格尔倾力绘制，画作风格优美梦幻，与文字完美相融。</w:t>
      </w:r>
      <w:r>
        <w:rPr>
          <w:rFonts w:hint="eastAsia" w:ascii="宋体" w:hAnsi="宋体" w:cs="宋体"/>
          <w:b/>
          <w:bCs/>
          <w:color w:val="E39262"/>
        </w:rPr>
        <w:t>栩栩如生的画面还原田园生活、相聚晚宴等场景，为温情故事增添艺术美感，图</w:t>
      </w:r>
      <w:r>
        <w:rPr>
          <w:rFonts w:hint="eastAsia"/>
          <w:b/>
          <w:bCs/>
          <w:color w:val="E39262"/>
        </w:rPr>
        <w:t>文相得益彰。</w:t>
      </w:r>
    </w:p>
    <w:p w14:paraId="1493CC84">
      <w:pPr>
        <w:tabs>
          <w:tab w:val="left" w:pos="1802"/>
        </w:tabs>
        <w:rPr>
          <w:rFonts w:hint="eastAsia"/>
        </w:rPr>
      </w:pPr>
    </w:p>
    <w:p w14:paraId="7B32DFDD">
      <w:pPr>
        <w:numPr>
          <w:ilvl w:val="0"/>
          <w:numId w:val="2"/>
        </w:numPr>
        <w:rPr>
          <w:szCs w:val="21"/>
        </w:rPr>
      </w:pPr>
      <w:r>
        <w:rPr>
          <w:szCs w:val="21"/>
        </w:rPr>
        <w:t>Jacqueline Woodson</w:t>
      </w:r>
      <w:r>
        <w:rPr>
          <w:rFonts w:hint="eastAsia"/>
          <w:szCs w:val="21"/>
        </w:rPr>
        <w:t>是美国当代最重要的在世作家之一，她的作品销量已超过</w:t>
      </w:r>
      <w:r>
        <w:rPr>
          <w:szCs w:val="21"/>
        </w:rPr>
        <w:t>500</w:t>
      </w:r>
      <w:r>
        <w:rPr>
          <w:rFonts w:hint="eastAsia"/>
          <w:szCs w:val="21"/>
        </w:rPr>
        <w:t>万册，被翻译成</w:t>
      </w:r>
      <w:r>
        <w:rPr>
          <w:szCs w:val="21"/>
        </w:rPr>
        <w:t>25</w:t>
      </w:r>
      <w:r>
        <w:rPr>
          <w:rFonts w:hint="eastAsia"/>
          <w:szCs w:val="21"/>
        </w:rPr>
        <w:t>种语言。仅过去三年，她在网络上的互动量就超过</w:t>
      </w:r>
      <w:r>
        <w:rPr>
          <w:szCs w:val="21"/>
        </w:rPr>
        <w:t>120</w:t>
      </w:r>
      <w:r>
        <w:rPr>
          <w:rFonts w:hint="eastAsia"/>
          <w:szCs w:val="21"/>
        </w:rPr>
        <w:t>万次。你可以通过她的作品目录以及宣传片进一步了解她的文学成就。作者主要获奖：</w:t>
      </w:r>
    </w:p>
    <w:p w14:paraId="69C32AB4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美国国家图书奖</w:t>
      </w:r>
      <w:r>
        <w:rPr>
          <w:szCs w:val="21"/>
        </w:rPr>
        <w:t>(National Book Award)</w:t>
      </w:r>
    </w:p>
    <w:p w14:paraId="7F4A1A52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麦克阿瑟基金会“天才奖”</w:t>
      </w:r>
      <w:r>
        <w:rPr>
          <w:szCs w:val="21"/>
        </w:rPr>
        <w:t>(MacArthur Foundation “Genius Fellowship”)</w:t>
      </w:r>
    </w:p>
    <w:p w14:paraId="58E0C14F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古根海姆基金会奖学金</w:t>
      </w:r>
      <w:r>
        <w:rPr>
          <w:szCs w:val="21"/>
        </w:rPr>
        <w:t>(Guggenheim Foundation Fellowship)</w:t>
      </w:r>
    </w:p>
    <w:p w14:paraId="4164E7EA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汉斯·克里斯蒂安·安徒生奖</w:t>
      </w:r>
      <w:r>
        <w:rPr>
          <w:szCs w:val="21"/>
        </w:rPr>
        <w:t>(Hans Christian Andersen Award)</w:t>
      </w:r>
    </w:p>
    <w:p w14:paraId="5721CB48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阿斯特丽德·林格伦纪念奖</w:t>
      </w:r>
      <w:r>
        <w:rPr>
          <w:szCs w:val="21"/>
        </w:rPr>
        <w:t>(Astrid Lindgren Memorial Award)</w:t>
      </w:r>
    </w:p>
    <w:p w14:paraId="468069BD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儿童文学遗产奖</w:t>
      </w:r>
      <w:r>
        <w:rPr>
          <w:szCs w:val="21"/>
        </w:rPr>
        <w:t>(Children's Literature Legacy Award)</w:t>
      </w:r>
    </w:p>
    <w:p w14:paraId="476556AB">
      <w:pPr>
        <w:numPr>
          <w:ilvl w:val="1"/>
          <w:numId w:val="2"/>
        </w:numPr>
        <w:rPr>
          <w:szCs w:val="21"/>
        </w:rPr>
      </w:pPr>
      <w:r>
        <w:rPr>
          <w:rFonts w:hint="eastAsia"/>
          <w:szCs w:val="21"/>
        </w:rPr>
        <w:t>斯特雷加奖</w:t>
      </w:r>
      <w:r>
        <w:rPr>
          <w:szCs w:val="21"/>
        </w:rPr>
        <w:t>(Premio Strega)</w:t>
      </w:r>
    </w:p>
    <w:p w14:paraId="46C12846">
      <w:pPr>
        <w:tabs>
          <w:tab w:val="left" w:pos="1802"/>
        </w:tabs>
      </w:pPr>
    </w:p>
    <w:p w14:paraId="1C7EC260">
      <w:pPr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  <w:lang w:eastAsia="ja-JP"/>
        </w:rPr>
        <w:t>内容简介：</w:t>
      </w:r>
    </w:p>
    <w:p w14:paraId="2AA2FBAF">
      <w:pPr>
        <w:spacing w:line="280" w:lineRule="exact"/>
        <w:rPr>
          <w:rFonts w:hint="eastAsia"/>
          <w:b/>
          <w:bCs/>
          <w:color w:val="000000"/>
          <w:szCs w:val="21"/>
        </w:rPr>
      </w:pPr>
    </w:p>
    <w:p w14:paraId="3B58E396">
      <w:pPr>
        <w:tabs>
          <w:tab w:val="left" w:pos="1802"/>
        </w:tabs>
        <w:snapToGrid w:val="0"/>
        <w:ind w:firstLine="420" w:firstLineChars="200"/>
        <w:rPr>
          <w:rFonts w:hint="eastAsia" w:ascii="宋体" w:hAnsi="宋体" w:cs="宋体"/>
          <w:lang w:eastAsia="ja-JP"/>
        </w:rPr>
      </w:pPr>
      <w:r>
        <w:rPr>
          <w:lang w:eastAsia="ja-JP"/>
        </w:rPr>
        <w:t>杰奎琳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伍德森用动人的故事讲述了分享回忆的力量，本书插画由托妮娅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恩格尔精心绘制，画面唯美惊艳。</w:t>
      </w:r>
    </w:p>
    <w:p w14:paraId="6C953801">
      <w:pPr>
        <w:tabs>
          <w:tab w:val="left" w:pos="1802"/>
        </w:tabs>
        <w:snapToGrid w:val="0"/>
        <w:ind w:firstLine="420" w:firstLineChars="200"/>
        <w:rPr>
          <w:rFonts w:hint="eastAsia" w:ascii="宋体" w:hAnsi="宋体" w:cs="宋体"/>
          <w:lang w:eastAsia="ja-JP"/>
        </w:rPr>
      </w:pPr>
    </w:p>
    <w:p w14:paraId="2D82C759">
      <w:pPr>
        <w:tabs>
          <w:tab w:val="left" w:pos="1802"/>
        </w:tabs>
        <w:snapToGrid w:val="0"/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萨拉和爷爷一同打理菜园时，爷爷总对她说：大地四时更迭，可它的一部分如同我们，永远生生不息。世间万物、芸芸众生，都将绵延不绝。</w:t>
      </w:r>
    </w:p>
    <w:p w14:paraId="225DCDB2">
      <w:pPr>
        <w:tabs>
          <w:tab w:val="left" w:pos="1802"/>
        </w:tabs>
        <w:snapToGrid w:val="0"/>
        <w:ind w:firstLine="420" w:firstLineChars="200"/>
        <w:rPr>
          <w:rFonts w:hint="eastAsia" w:ascii="宋体" w:hAnsi="宋体" w:cs="宋体"/>
        </w:rPr>
      </w:pPr>
    </w:p>
    <w:p w14:paraId="6CD75903">
      <w:pPr>
        <w:tabs>
          <w:tab w:val="left" w:pos="1802"/>
        </w:tabs>
        <w:snapToGrid w:val="0"/>
        <w:ind w:firstLine="420" w:firstLineChars="200"/>
      </w:pPr>
      <w:r>
        <w:rPr>
          <w:rFonts w:hint="eastAsia" w:ascii="宋体" w:hAnsi="宋体" w:cs="宋体"/>
        </w:rPr>
        <w:t>如今爷爷已然离去，萨拉实在无法想象，生活里没有他，这份</w:t>
      </w:r>
      <w:r>
        <w:t xml:space="preserve"> “绵延” 该如何继续。当亲友们相聚一堂，分享关于爷爷的故事时，她才渐渐明白，爷爷在无数人心中都留下了深深的印记。待到丰收时节，家人与友人伴着落日余晖围坐共进晚餐，全新的美好回忆也悄然诞生。萨拉终于懂得，世间万物与每一个人，的确从未真正远去，生生不息。</w:t>
      </w:r>
    </w:p>
    <w:p w14:paraId="0D423DD8">
      <w:pPr>
        <w:tabs>
          <w:tab w:val="left" w:pos="1802"/>
        </w:tabs>
        <w:snapToGrid w:val="0"/>
        <w:ind w:firstLine="420" w:firstLineChars="200"/>
      </w:pPr>
    </w:p>
    <w:p w14:paraId="04265877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  <w:bookmarkStart w:id="0" w:name="productDetails"/>
      <w:bookmarkEnd w:id="0"/>
    </w:p>
    <w:p w14:paraId="17FB6C7E">
      <w:pPr>
        <w:autoSpaceDE w:val="0"/>
        <w:autoSpaceDN w:val="0"/>
        <w:adjustRightInd w:val="0"/>
        <w:rPr>
          <w:rFonts w:hint="eastAsia"/>
          <w:b/>
          <w:bCs/>
        </w:rPr>
      </w:pPr>
    </w:p>
    <w:p w14:paraId="391D536C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34925</wp:posOffset>
            </wp:positionV>
            <wp:extent cx="688340" cy="688340"/>
            <wp:effectExtent l="0" t="0" r="0" b="0"/>
            <wp:wrapSquare wrapText="bothSides"/>
            <wp:docPr id="582864463" name="图片 2" descr="Autho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64463" name="图片 2" descr="Author 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  <w:lang w:val="en-GB"/>
        </w:rPr>
        <w:t>杰奎琳·伍德森</w:t>
      </w:r>
      <w:r>
        <w:rPr>
          <w:b/>
          <w:bCs/>
          <w:kern w:val="0"/>
          <w:szCs w:val="21"/>
          <w:lang w:val="en-GB"/>
        </w:rPr>
        <w:t>(</w:t>
      </w:r>
      <w:r>
        <w:rPr>
          <w:b/>
          <w:bCs/>
          <w:color w:val="000000"/>
          <w:szCs w:val="21"/>
          <w:shd w:val="clear" w:color="auto" w:fill="FFFFFF"/>
        </w:rPr>
        <w:t>Jacqueline Woodson</w:t>
      </w:r>
      <w:r>
        <w:rPr>
          <w:b/>
          <w:bCs/>
          <w:kern w:val="0"/>
          <w:szCs w:val="21"/>
          <w:lang w:val="en-GB"/>
        </w:rPr>
        <w:t>)</w:t>
      </w:r>
      <w:r>
        <w:rPr>
          <w:bCs/>
          <w:kern w:val="0"/>
          <w:szCs w:val="21"/>
          <w:lang w:val="en-GB"/>
        </w:rPr>
        <w:t>(www.jacquelinewoodson.com)</w:t>
      </w:r>
      <w:r>
        <w:rPr>
          <w:rFonts w:hint="eastAsia"/>
          <w:bCs/>
          <w:kern w:val="0"/>
          <w:szCs w:val="21"/>
          <w:lang w:val="en-GB"/>
        </w:rPr>
        <w:t>是</w:t>
      </w:r>
      <w:r>
        <w:rPr>
          <w:bCs/>
          <w:kern w:val="0"/>
          <w:szCs w:val="21"/>
          <w:lang w:val="en-GB"/>
        </w:rPr>
        <w:t>2020</w:t>
      </w:r>
      <w:r>
        <w:rPr>
          <w:rFonts w:hint="eastAsia"/>
          <w:bCs/>
          <w:kern w:val="0"/>
          <w:szCs w:val="21"/>
          <w:lang w:val="en-GB"/>
        </w:rPr>
        <w:t>年汉斯·克里斯蒂安·安徒生奖</w:t>
      </w:r>
      <w:r>
        <w:rPr>
          <w:bCs/>
          <w:kern w:val="0"/>
          <w:szCs w:val="21"/>
          <w:lang w:val="en-GB"/>
        </w:rPr>
        <w:t>(Hans Christian Andersen Award)</w:t>
      </w:r>
      <w:r>
        <w:rPr>
          <w:rFonts w:hint="eastAsia"/>
          <w:bCs/>
          <w:kern w:val="0"/>
          <w:szCs w:val="21"/>
          <w:lang w:val="en-GB"/>
        </w:rPr>
        <w:t>、</w:t>
      </w:r>
      <w:r>
        <w:rPr>
          <w:bCs/>
          <w:kern w:val="0"/>
          <w:szCs w:val="21"/>
          <w:lang w:val="en-GB"/>
        </w:rPr>
        <w:t>2018</w:t>
      </w:r>
      <w:r>
        <w:rPr>
          <w:rFonts w:hint="eastAsia"/>
          <w:bCs/>
          <w:kern w:val="0"/>
          <w:szCs w:val="21"/>
          <w:lang w:val="en-GB"/>
        </w:rPr>
        <w:t>年阿斯特丽德·林德格伦纪念奖</w:t>
      </w:r>
      <w:r>
        <w:rPr>
          <w:bCs/>
          <w:kern w:val="0"/>
          <w:szCs w:val="21"/>
          <w:lang w:val="en-GB"/>
        </w:rPr>
        <w:t>(Astrid Lindgren Memorial Award)</w:t>
      </w:r>
      <w:r>
        <w:rPr>
          <w:rFonts w:hint="eastAsia"/>
          <w:bCs/>
          <w:kern w:val="0"/>
          <w:szCs w:val="21"/>
          <w:lang w:val="en-GB"/>
        </w:rPr>
        <w:t>和</w:t>
      </w:r>
      <w:r>
        <w:rPr>
          <w:bCs/>
          <w:kern w:val="0"/>
          <w:szCs w:val="21"/>
          <w:lang w:val="en-GB"/>
        </w:rPr>
        <w:t>2018</w:t>
      </w:r>
      <w:r>
        <w:rPr>
          <w:rFonts w:hint="eastAsia"/>
          <w:bCs/>
          <w:kern w:val="0"/>
          <w:szCs w:val="21"/>
          <w:lang w:val="en-GB"/>
        </w:rPr>
        <w:t>年儿童文学遗产奖</w:t>
      </w:r>
      <w:r>
        <w:rPr>
          <w:bCs/>
          <w:kern w:val="0"/>
          <w:szCs w:val="21"/>
          <w:lang w:val="en-GB"/>
        </w:rPr>
        <w:t>(Children’s Literature Legacy Award)</w:t>
      </w:r>
      <w:r>
        <w:rPr>
          <w:rFonts w:hint="eastAsia"/>
          <w:bCs/>
          <w:kern w:val="0"/>
          <w:szCs w:val="21"/>
          <w:lang w:val="en-GB"/>
        </w:rPr>
        <w:t>的获得者。</w:t>
      </w:r>
      <w:r>
        <w:rPr>
          <w:rFonts w:hint="eastAsia"/>
          <w:kern w:val="0"/>
          <w:szCs w:val="21"/>
          <w:lang w:bidi="ar"/>
        </w:rPr>
        <w:t>她曾担任</w:t>
      </w:r>
      <w:r>
        <w:rPr>
          <w:kern w:val="0"/>
          <w:szCs w:val="21"/>
          <w:lang w:bidi="ar"/>
        </w:rPr>
        <w:t>Poetry Foundation 2015–2017</w:t>
      </w:r>
      <w:r>
        <w:rPr>
          <w:rFonts w:hint="eastAsia"/>
          <w:kern w:val="0"/>
          <w:szCs w:val="21"/>
          <w:lang w:bidi="ar"/>
        </w:rPr>
        <w:t>年度青年诗人桂冠，并在</w:t>
      </w:r>
      <w:r>
        <w:rPr>
          <w:kern w:val="0"/>
          <w:szCs w:val="21"/>
          <w:lang w:bidi="ar"/>
        </w:rPr>
        <w:t>2018–2019</w:t>
      </w:r>
      <w:r>
        <w:rPr>
          <w:rFonts w:hint="eastAsia"/>
          <w:kern w:val="0"/>
          <w:szCs w:val="21"/>
          <w:lang w:bidi="ar"/>
        </w:rPr>
        <w:t>年担任</w:t>
      </w:r>
      <w:r>
        <w:rPr>
          <w:kern w:val="0"/>
          <w:szCs w:val="21"/>
          <w:lang w:bidi="ar"/>
        </w:rPr>
        <w:t>Library of Congress</w:t>
      </w:r>
      <w:r>
        <w:rPr>
          <w:rFonts w:hint="eastAsia"/>
          <w:kern w:val="0"/>
          <w:szCs w:val="21"/>
          <w:lang w:bidi="ar"/>
        </w:rPr>
        <w:t>全国青年文学大使。</w:t>
      </w:r>
      <w:r>
        <w:rPr>
          <w:bCs/>
          <w:kern w:val="0"/>
          <w:szCs w:val="21"/>
          <w:lang w:val="en-GB"/>
        </w:rPr>
        <w:t>2014</w:t>
      </w:r>
      <w:r>
        <w:rPr>
          <w:rFonts w:hint="eastAsia"/>
          <w:bCs/>
          <w:kern w:val="0"/>
          <w:szCs w:val="21"/>
          <w:lang w:val="en-GB"/>
        </w:rPr>
        <w:t>年，她凭借《纽约时报》畅销回忆录《棕色女孩的梦想》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Brown Girl Dreaming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获得美国国家图书奖，同时她还获得了克雷塔·斯科特·金奖</w:t>
      </w:r>
      <w:r>
        <w:rPr>
          <w:bCs/>
          <w:kern w:val="0"/>
          <w:szCs w:val="21"/>
        </w:rPr>
        <w:t>(</w:t>
      </w:r>
      <w:r>
        <w:rPr>
          <w:kern w:val="0"/>
          <w:szCs w:val="21"/>
          <w:lang w:bidi="ar"/>
        </w:rPr>
        <w:t>Coretta Scott King Award</w:t>
      </w:r>
      <w:r>
        <w:rPr>
          <w:bCs/>
          <w:kern w:val="0"/>
          <w:szCs w:val="21"/>
        </w:rPr>
        <w:t>)</w:t>
      </w:r>
      <w:r>
        <w:rPr>
          <w:rFonts w:hint="eastAsia"/>
          <w:bCs/>
          <w:kern w:val="0"/>
          <w:szCs w:val="21"/>
          <w:lang w:val="en-GB"/>
        </w:rPr>
        <w:t>、纽伯瑞</w:t>
      </w:r>
      <w:r>
        <w:rPr>
          <w:rFonts w:hint="eastAsia"/>
          <w:kern w:val="0"/>
          <w:szCs w:val="21"/>
          <w:lang w:bidi="ar"/>
        </w:rPr>
        <w:t>荣誉</w:t>
      </w:r>
      <w:r>
        <w:rPr>
          <w:rFonts w:hint="eastAsia"/>
          <w:bCs/>
          <w:kern w:val="0"/>
          <w:szCs w:val="21"/>
          <w:lang w:val="en-GB"/>
        </w:rPr>
        <w:t>奖</w:t>
      </w:r>
      <w:r>
        <w:rPr>
          <w:bCs/>
          <w:kern w:val="0"/>
          <w:szCs w:val="21"/>
        </w:rPr>
        <w:t>(Newbery Honor)</w:t>
      </w:r>
      <w:r>
        <w:rPr>
          <w:rFonts w:hint="eastAsia"/>
          <w:bCs/>
          <w:kern w:val="0"/>
          <w:szCs w:val="21"/>
          <w:lang w:val="en-GB"/>
        </w:rPr>
        <w:t>、全国有色人种协进会形象奖</w:t>
      </w:r>
      <w:r>
        <w:rPr>
          <w:bCs/>
          <w:kern w:val="0"/>
          <w:szCs w:val="21"/>
        </w:rPr>
        <w:t>(</w:t>
      </w:r>
      <w:r>
        <w:rPr>
          <w:kern w:val="0"/>
          <w:szCs w:val="21"/>
          <w:lang w:bidi="ar"/>
        </w:rPr>
        <w:t>NAACP Image Awards</w:t>
      </w:r>
      <w:r>
        <w:rPr>
          <w:bCs/>
          <w:kern w:val="0"/>
          <w:szCs w:val="21"/>
        </w:rPr>
        <w:t>)</w:t>
      </w:r>
      <w:r>
        <w:rPr>
          <w:rFonts w:hint="eastAsia"/>
          <w:bCs/>
          <w:kern w:val="0"/>
          <w:szCs w:val="21"/>
          <w:lang w:val="en-GB"/>
        </w:rPr>
        <w:t>和西伯特奖。</w:t>
      </w:r>
    </w:p>
    <w:p w14:paraId="3516329F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</w:p>
    <w:p w14:paraId="2FA0D62E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她的成人书《骨头上的红色》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Red at the Bone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是《纽约时报》畅销书，《另一个布鲁克林》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Brooklyn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是</w:t>
      </w:r>
      <w:r>
        <w:rPr>
          <w:bCs/>
          <w:kern w:val="0"/>
          <w:szCs w:val="21"/>
          <w:lang w:val="en-GB"/>
        </w:rPr>
        <w:t>2016</w:t>
      </w:r>
      <w:r>
        <w:rPr>
          <w:rFonts w:hint="eastAsia"/>
          <w:bCs/>
          <w:kern w:val="0"/>
          <w:szCs w:val="21"/>
          <w:lang w:val="en-GB"/>
        </w:rPr>
        <w:t>年美国国家图书奖</w:t>
      </w:r>
      <w:r>
        <w:rPr>
          <w:bCs/>
          <w:kern w:val="0"/>
          <w:szCs w:val="21"/>
          <w:lang w:val="en-GB"/>
        </w:rPr>
        <w:t>(National Book Award)</w:t>
      </w:r>
      <w:r>
        <w:rPr>
          <w:rFonts w:hint="eastAsia"/>
          <w:bCs/>
          <w:kern w:val="0"/>
          <w:szCs w:val="21"/>
          <w:lang w:val="en-GB"/>
        </w:rPr>
        <w:t>的入围作品。杰奎琳出生于俄亥俄州的哥伦布市，在南卡罗来纳州的格林维尔和纽约州的布鲁克林区长大，大学毕业后获得了英语文学学士学位。</w:t>
      </w:r>
    </w:p>
    <w:p w14:paraId="48456313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  <w:lang w:val="en-GB"/>
        </w:rPr>
      </w:pPr>
    </w:p>
    <w:p w14:paraId="28F6AADE">
      <w:pPr>
        <w:widowControl/>
        <w:ind w:firstLine="420"/>
        <w:rPr>
          <w:rFonts w:hint="eastAsia"/>
          <w:bCs/>
          <w:kern w:val="0"/>
          <w:szCs w:val="21"/>
          <w:lang w:val="en-GB" w:eastAsia="ja-JP"/>
        </w:rPr>
      </w:pPr>
      <w:r>
        <w:rPr>
          <w:rFonts w:hint="eastAsia"/>
          <w:bCs/>
          <w:kern w:val="0"/>
          <w:szCs w:val="21"/>
          <w:lang w:val="en-GB"/>
        </w:rPr>
        <w:t>她是数十本获奖书籍的作者，这些书籍适用于年轻人、中学生和儿童；在她获得的众多荣誉中，她四次获得纽伯瑞文学奖，四次入围美国国家图书奖决赛，两次获得科雷塔·斯科特·金奖。她的书包括上榜《纽约时报》的畅销书《你开始拥抱我的那一天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Harbor Me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；《另一边》《每个善良的人》和《马上就要到家了》荣获了凯迪克荣誉奖；《羽毛》</w:t>
      </w:r>
      <w:r>
        <w:rPr>
          <w:bCs/>
          <w:kern w:val="0"/>
          <w:szCs w:val="21"/>
          <w:lang w:val="en-GB"/>
        </w:rPr>
        <w:t>(</w:t>
      </w:r>
      <w:r>
        <w:rPr>
          <w:bCs/>
          <w:i/>
          <w:kern w:val="0"/>
          <w:szCs w:val="21"/>
          <w:lang w:val="en-GB"/>
        </w:rPr>
        <w:t>Feather</w:t>
      </w:r>
      <w:r>
        <w:rPr>
          <w:bCs/>
          <w:kern w:val="0"/>
          <w:szCs w:val="21"/>
          <w:lang w:val="en-GB"/>
        </w:rPr>
        <w:t>)</w:t>
      </w:r>
      <w:r>
        <w:rPr>
          <w:rFonts w:hint="eastAsia"/>
          <w:bCs/>
          <w:kern w:val="0"/>
          <w:szCs w:val="21"/>
          <w:lang w:val="en-GB"/>
        </w:rPr>
        <w:t>《表演方式》《继</w:t>
      </w:r>
      <w:r>
        <w:rPr>
          <w:bCs/>
          <w:kern w:val="0"/>
          <w:szCs w:val="21"/>
          <w:lang w:val="en-GB"/>
        </w:rPr>
        <w:t>Tupac</w:t>
      </w:r>
      <w:r>
        <w:rPr>
          <w:rFonts w:hint="eastAsia"/>
          <w:bCs/>
          <w:kern w:val="0"/>
          <w:szCs w:val="21"/>
          <w:lang w:val="en-GB"/>
        </w:rPr>
        <w:t>和</w:t>
      </w:r>
      <w:r>
        <w:rPr>
          <w:bCs/>
          <w:kern w:val="0"/>
          <w:szCs w:val="21"/>
          <w:lang w:val="en-GB"/>
        </w:rPr>
        <w:t>D.</w:t>
      </w:r>
      <w:r>
        <w:rPr>
          <w:rFonts w:hint="eastAsia"/>
          <w:bCs/>
          <w:kern w:val="0"/>
          <w:szCs w:val="21"/>
          <w:lang w:val="en-GB"/>
        </w:rPr>
        <w:t>福斯特之后》荣获了纽伯瑞荣誉奖；《奇迹男孩》获得了洛杉矶时报图书奖和克雷塔·斯科特·金奖。杰奎琳也是玛格丽特·</w:t>
      </w:r>
      <w:r>
        <w:rPr>
          <w:bCs/>
          <w:kern w:val="0"/>
          <w:szCs w:val="21"/>
          <w:lang w:val="en-GB"/>
        </w:rPr>
        <w:t xml:space="preserve">A. </w:t>
      </w:r>
      <w:r>
        <w:rPr>
          <w:rFonts w:hint="eastAsia"/>
          <w:bCs/>
          <w:kern w:val="0"/>
          <w:szCs w:val="21"/>
          <w:lang w:val="en-GB"/>
        </w:rPr>
        <w:t>爱德华兹</w:t>
      </w:r>
      <w:r>
        <w:rPr>
          <w:bCs/>
          <w:kern w:val="0"/>
          <w:szCs w:val="21"/>
          <w:lang w:val="en-GB"/>
        </w:rPr>
        <w:t>(Margaret A. Edwards)</w:t>
      </w:r>
      <w:r>
        <w:rPr>
          <w:rFonts w:hint="eastAsia"/>
          <w:bCs/>
          <w:kern w:val="0"/>
          <w:szCs w:val="21"/>
          <w:lang w:val="en-GB"/>
        </w:rPr>
        <w:t>终身成就奖的获得者，因为她对青少年文学的贡献，她还两次获得简·亚当斯</w:t>
      </w:r>
      <w:r>
        <w:rPr>
          <w:bCs/>
          <w:kern w:val="0"/>
          <w:szCs w:val="21"/>
          <w:lang w:val="en-GB"/>
        </w:rPr>
        <w:t>(Jane Addams)</w:t>
      </w:r>
      <w:r>
        <w:rPr>
          <w:rFonts w:hint="eastAsia"/>
          <w:bCs/>
          <w:kern w:val="0"/>
          <w:szCs w:val="21"/>
          <w:lang w:val="en-GB"/>
        </w:rPr>
        <w:t>儿童图书奖。</w:t>
      </w:r>
      <w:r>
        <w:rPr>
          <w:rFonts w:hint="eastAsia"/>
          <w:bCs/>
          <w:kern w:val="0"/>
          <w:szCs w:val="21"/>
          <w:lang w:val="en-GB" w:eastAsia="ja-JP"/>
        </w:rPr>
        <w:t>她和家人目前住在纽约布鲁克林。</w:t>
      </w:r>
    </w:p>
    <w:p w14:paraId="08D72364">
      <w:pPr>
        <w:widowControl/>
        <w:rPr>
          <w:rFonts w:hint="eastAsia"/>
          <w:bCs/>
          <w:kern w:val="0"/>
          <w:szCs w:val="21"/>
          <w:lang w:val="en-GB" w:eastAsia="ja-JP"/>
        </w:rPr>
      </w:pPr>
      <w:bookmarkStart w:id="1" w:name="_GoBack"/>
      <w:bookmarkEnd w:id="1"/>
    </w:p>
    <w:p w14:paraId="1A05CDC2">
      <w:pPr>
        <w:rPr>
          <w:b/>
          <w:bCs/>
          <w:kern w:val="0"/>
          <w:szCs w:val="21"/>
          <w:lang w:eastAsia="ja-JP"/>
        </w:rPr>
      </w:pPr>
    </w:p>
    <w:p w14:paraId="7EFE7DA0">
      <w:pPr>
        <w:tabs>
          <w:tab w:val="left" w:pos="1802"/>
        </w:tabs>
        <w:snapToGrid w:val="0"/>
        <w:ind w:firstLine="422" w:firstLineChars="200"/>
      </w:pPr>
      <w:r>
        <w:rPr>
          <w:b/>
          <w:bCs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17780</wp:posOffset>
            </wp:positionV>
            <wp:extent cx="801370" cy="779780"/>
            <wp:effectExtent l="0" t="0" r="0" b="1270"/>
            <wp:wrapSquare wrapText="bothSides"/>
            <wp:docPr id="12734849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8497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2" t="15421" r="20501" b="41400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eastAsia="ja-JP"/>
        </w:rPr>
        <w:t>托妮娅</w:t>
      </w:r>
      <w:r>
        <w:rPr>
          <w:rFonts w:hint="eastAsia" w:ascii="微软雅黑" w:hAnsi="微软雅黑" w:eastAsia="微软雅黑" w:cs="微软雅黑"/>
          <w:b/>
          <w:bCs/>
          <w:lang w:eastAsia="ja-JP"/>
        </w:rPr>
        <w:t>・</w:t>
      </w:r>
      <w:r>
        <w:rPr>
          <w:rFonts w:hint="eastAsia" w:ascii="宋体" w:hAnsi="宋体" w:cs="宋体"/>
          <w:b/>
          <w:bCs/>
          <w:lang w:eastAsia="ja-JP"/>
        </w:rPr>
        <w:t>恩格尔</w:t>
      </w:r>
      <w:r>
        <w:rPr>
          <w:rFonts w:hint="eastAsia"/>
          <w:b/>
          <w:bCs/>
          <w:lang w:eastAsia="ja-JP"/>
        </w:rPr>
        <w:t>(</w:t>
      </w:r>
      <w:r>
        <w:rPr>
          <w:b/>
          <w:bCs/>
          <w:lang w:eastAsia="ja-JP"/>
        </w:rPr>
        <w:t>Tonya Engel</w:t>
      </w:r>
      <w:r>
        <w:rPr>
          <w:rFonts w:hint="eastAsia"/>
          <w:b/>
          <w:bCs/>
          <w:lang w:eastAsia="ja-JP"/>
        </w:rPr>
        <w:t>)</w:t>
      </w:r>
      <w:r>
        <w:rPr>
          <w:lang w:eastAsia="ja-JP"/>
        </w:rPr>
        <w:t>为多部作品绘制插画，包括卡伦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古德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马拉布尔的《雅雅与大海》、特蕾西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巴蒂斯特的《</w:t>
      </w:r>
      <w:r>
        <w:rPr>
          <w:rFonts w:ascii="宋体" w:hAnsi="宋体" w:cs="宋体"/>
          <w:lang w:eastAsia="ja-JP"/>
        </w:rPr>
        <w:t>因为克劳黛特</w:t>
      </w:r>
      <w:r>
        <w:rPr>
          <w:rFonts w:hint="eastAsia" w:ascii="宋体" w:hAnsi="宋体" w:cs="宋体"/>
          <w:lang w:eastAsia="ja-JP"/>
        </w:rPr>
        <w:t>》、</w:t>
      </w:r>
      <w:r>
        <w:rPr>
          <w:lang w:eastAsia="ja-JP"/>
        </w:rPr>
        <w:t>M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lang w:eastAsia="ja-JP"/>
        </w:rPr>
        <w:t>L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马罗金的《我的头发有魔力》、贝瑟妮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赫格杜斯的《崛起！》以及多琳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拉帕波特所著《希望的灯塔：巴拉克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奥巴马的一生》。</w:t>
      </w:r>
      <w:r>
        <w:rPr>
          <w:rFonts w:hint="eastAsia" w:ascii="宋体" w:hAnsi="宋体" w:cs="宋体"/>
        </w:rPr>
        <w:t>她曾在纽约、巴黎、休斯顿、西班牙和奥斯汀设立工作室，如今定居于奥斯汀</w:t>
      </w:r>
      <w:r>
        <w:t>。</w:t>
      </w:r>
      <w:r>
        <w:rPr>
          <w:rFonts w:hint="eastAsia" w:ascii="宋体" w:hAnsi="宋体" w:cs="宋体"/>
          <w:lang w:eastAsia="ja-JP"/>
        </w:rPr>
        <w:t>（个人官网：</w:t>
      </w:r>
      <w:r>
        <w:rPr>
          <w:lang w:eastAsia="ja-JP"/>
        </w:rPr>
        <w:t>TonyaEngelArt.com）</w:t>
      </w:r>
    </w:p>
    <w:p w14:paraId="39D4B8B5">
      <w:pPr>
        <w:tabs>
          <w:tab w:val="left" w:pos="1802"/>
        </w:tabs>
        <w:snapToGrid w:val="0"/>
        <w:ind w:firstLine="420" w:firstLineChars="200"/>
      </w:pPr>
    </w:p>
    <w:p w14:paraId="75919BEB">
      <w:pPr>
        <w:tabs>
          <w:tab w:val="center" w:pos="4252"/>
        </w:tabs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4139C4D8">
      <w:pPr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34A78E67">
      <w:pPr>
        <w:tabs>
          <w:tab w:val="left" w:pos="1802"/>
        </w:tabs>
        <w:snapToGrid w:val="0"/>
        <w:ind w:firstLine="420" w:firstLineChars="200"/>
      </w:pPr>
      <w:r>
        <w:rPr>
          <w14:ligatures w14:val="standardContextual"/>
        </w:rPr>
        <w:drawing>
          <wp:inline distT="0" distB="0" distL="0" distR="0">
            <wp:extent cx="5274310" cy="2936875"/>
            <wp:effectExtent l="0" t="0" r="2540" b="0"/>
            <wp:docPr id="1782906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0657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85FB">
      <w:pPr>
        <w:tabs>
          <w:tab w:val="left" w:pos="1802"/>
        </w:tabs>
        <w:snapToGrid w:val="0"/>
        <w:ind w:firstLine="420" w:firstLineChars="200"/>
        <w:rPr>
          <w:rFonts w:hint="eastAsia"/>
        </w:rPr>
      </w:pPr>
    </w:p>
    <w:p w14:paraId="230E4ACF">
      <w:pPr>
        <w:tabs>
          <w:tab w:val="left" w:pos="1802"/>
        </w:tabs>
        <w:snapToGrid w:val="0"/>
        <w:ind w:firstLine="420" w:firstLineChars="200"/>
      </w:pPr>
      <w:r>
        <w:drawing>
          <wp:inline distT="0" distB="0" distL="0" distR="0">
            <wp:extent cx="5274310" cy="2921000"/>
            <wp:effectExtent l="0" t="0" r="2540" b="0"/>
            <wp:docPr id="74517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773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9F54">
      <w:pPr>
        <w:tabs>
          <w:tab w:val="left" w:pos="1802"/>
        </w:tabs>
        <w:snapToGrid w:val="0"/>
        <w:ind w:firstLine="420" w:firstLineChars="200"/>
        <w:jc w:val="center"/>
      </w:pPr>
      <w:r>
        <w:drawing>
          <wp:inline distT="0" distB="0" distL="0" distR="0">
            <wp:extent cx="5274310" cy="2927350"/>
            <wp:effectExtent l="0" t="0" r="2540" b="6350"/>
            <wp:docPr id="36043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3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D29A">
      <w:pPr>
        <w:tabs>
          <w:tab w:val="left" w:pos="1802"/>
        </w:tabs>
        <w:snapToGrid w:val="0"/>
        <w:ind w:firstLine="420" w:firstLineChars="200"/>
      </w:pPr>
    </w:p>
    <w:p w14:paraId="77C78EE1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color w:val="000000"/>
          <w:szCs w:val="21"/>
          <w:lang w:bidi="ar"/>
        </w:rPr>
        <w:t>版权负责人</w:t>
      </w:r>
    </w:p>
    <w:p w14:paraId="3DC15210">
      <w:pPr>
        <w:rPr>
          <w:b/>
          <w:color w:val="000000"/>
          <w:szCs w:val="21"/>
        </w:rPr>
      </w:pPr>
      <w:r>
        <w:rPr>
          <w:b/>
          <w:color w:val="000000"/>
          <w:szCs w:val="21"/>
          <w:lang w:bidi="ar"/>
        </w:rPr>
        <w:t>Email</w:t>
      </w:r>
      <w:r>
        <w:rPr>
          <w:rFonts w:hint="eastAsia" w:ascii="宋体" w:hAnsi="宋体" w:cs="宋体"/>
          <w:color w:val="000000"/>
          <w:szCs w:val="21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</w:rPr>
        <w:t>Rights@nurnberg.com.cn</w:t>
      </w:r>
      <w:r>
        <w:rPr>
          <w:rStyle w:val="17"/>
        </w:rPr>
        <w:fldChar w:fldCharType="end"/>
      </w:r>
    </w:p>
    <w:p w14:paraId="3C760143">
      <w:pPr>
        <w:rPr>
          <w:b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安德鲁</w:t>
      </w:r>
      <w:r>
        <w:rPr>
          <w:color w:val="000000"/>
          <w:szCs w:val="21"/>
          <w:lang w:bidi="ar"/>
        </w:rPr>
        <w:t>·</w:t>
      </w:r>
      <w:r>
        <w:rPr>
          <w:rFonts w:hint="eastAsia" w:ascii="宋体" w:hAnsi="宋体" w:cs="宋体"/>
          <w:color w:val="000000"/>
          <w:szCs w:val="21"/>
          <w:lang w:bidi="ar"/>
        </w:rPr>
        <w:t>纳伯格联合国际有限公司北京代表处</w:t>
      </w:r>
    </w:p>
    <w:p w14:paraId="161B2BD4">
      <w:pPr>
        <w:rPr>
          <w:b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北京市海淀区中关村大街甲</w:t>
      </w:r>
      <w:r>
        <w:rPr>
          <w:color w:val="000000"/>
          <w:szCs w:val="21"/>
          <w:lang w:bidi="ar"/>
        </w:rPr>
        <w:t>59</w:t>
      </w:r>
      <w:r>
        <w:rPr>
          <w:rFonts w:hint="eastAsia" w:ascii="宋体" w:hAnsi="宋体" w:cs="宋体"/>
          <w:color w:val="000000"/>
          <w:szCs w:val="21"/>
          <w:lang w:bidi="ar"/>
        </w:rPr>
        <w:t>号中国人民大学文化大厦</w:t>
      </w:r>
      <w:r>
        <w:rPr>
          <w:color w:val="000000"/>
          <w:szCs w:val="21"/>
          <w:lang w:bidi="ar"/>
        </w:rPr>
        <w:t>1705</w:t>
      </w:r>
      <w:r>
        <w:rPr>
          <w:rFonts w:hint="eastAsia" w:ascii="宋体" w:hAnsi="宋体" w:cs="宋体"/>
          <w:color w:val="000000"/>
          <w:szCs w:val="21"/>
          <w:lang w:bidi="ar"/>
        </w:rPr>
        <w:t>室</w:t>
      </w:r>
      <w:r>
        <w:rPr>
          <w:color w:val="000000"/>
          <w:szCs w:val="21"/>
          <w:lang w:bidi="ar"/>
        </w:rPr>
        <w:t xml:space="preserve">, </w:t>
      </w:r>
      <w:r>
        <w:rPr>
          <w:rFonts w:hint="eastAsia" w:ascii="宋体" w:hAnsi="宋体" w:cs="宋体"/>
          <w:color w:val="000000"/>
          <w:szCs w:val="21"/>
          <w:lang w:bidi="ar"/>
        </w:rPr>
        <w:t>邮编：</w:t>
      </w:r>
      <w:r>
        <w:rPr>
          <w:color w:val="000000"/>
          <w:szCs w:val="21"/>
          <w:lang w:bidi="ar"/>
        </w:rPr>
        <w:t>100872</w:t>
      </w:r>
    </w:p>
    <w:p w14:paraId="2B6D183E">
      <w:pPr>
        <w:rPr>
          <w:b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电话：</w:t>
      </w:r>
      <w:r>
        <w:rPr>
          <w:color w:val="000000"/>
          <w:szCs w:val="21"/>
          <w:lang w:bidi="ar"/>
        </w:rPr>
        <w:t xml:space="preserve">010-82504106,   </w:t>
      </w:r>
      <w:r>
        <w:rPr>
          <w:rFonts w:hint="eastAsia" w:ascii="宋体" w:hAnsi="宋体" w:cs="宋体"/>
          <w:color w:val="000000"/>
          <w:szCs w:val="21"/>
          <w:lang w:bidi="ar"/>
        </w:rPr>
        <w:t>传真：</w:t>
      </w:r>
      <w:r>
        <w:rPr>
          <w:color w:val="000000"/>
          <w:szCs w:val="21"/>
          <w:lang w:bidi="ar"/>
        </w:rPr>
        <w:t>010-82504200</w:t>
      </w:r>
    </w:p>
    <w:p w14:paraId="1347CD28">
      <w:pPr>
        <w:rPr>
          <w:color w:val="0000FF"/>
          <w:u w:val="single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</w:rPr>
        <w:t>http://www.nurnberg.com.cn</w:t>
      </w:r>
      <w:r>
        <w:rPr>
          <w:rStyle w:val="17"/>
        </w:rPr>
        <w:fldChar w:fldCharType="end"/>
      </w:r>
    </w:p>
    <w:p w14:paraId="449627B6">
      <w:pPr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</w:rPr>
        <w:t>http://www.nurnberg.com.cn/booklist_zh/list.aspx</w:t>
      </w:r>
      <w:r>
        <w:rPr>
          <w:rStyle w:val="17"/>
        </w:rPr>
        <w:fldChar w:fldCharType="end"/>
      </w:r>
    </w:p>
    <w:p w14:paraId="4F7E4317">
      <w:pPr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</w:rPr>
        <w:t>http://www.nurnberg.com.cn/book/book.aspx</w:t>
      </w:r>
      <w:r>
        <w:rPr>
          <w:rStyle w:val="17"/>
        </w:rPr>
        <w:fldChar w:fldCharType="end"/>
      </w:r>
    </w:p>
    <w:p w14:paraId="39E09841">
      <w:pPr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</w:rPr>
        <w:t>http://www.nurnberg.com.cn/video/video.aspx</w:t>
      </w:r>
      <w:r>
        <w:rPr>
          <w:rStyle w:val="17"/>
        </w:rPr>
        <w:fldChar w:fldCharType="end"/>
      </w:r>
    </w:p>
    <w:p w14:paraId="783DD9B7">
      <w:pPr>
        <w:rPr>
          <w:color w:val="0000FF"/>
          <w:u w:val="single"/>
        </w:rPr>
      </w:pPr>
      <w:r>
        <w:rPr>
          <w:rFonts w:hint="eastAsia" w:ascii="宋体" w:hAnsi="宋体" w:cs="宋体"/>
          <w:color w:val="000000"/>
          <w:szCs w:val="21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</w:rPr>
        <w:t>http://site.douban.com/110577/</w:t>
      </w:r>
      <w:r>
        <w:rPr>
          <w:rStyle w:val="17"/>
        </w:rPr>
        <w:fldChar w:fldCharType="end"/>
      </w:r>
    </w:p>
    <w:p w14:paraId="77D63517">
      <w:pPr>
        <w:rPr>
          <w:rFonts w:ascii="Calibri" w:hAnsi="Calibri" w:cs="Calibri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  <w:lang w:bidi="ar"/>
        </w:rPr>
        <w:t>新浪微博</w:t>
      </w:r>
      <w:r>
        <w:rPr>
          <w:rFonts w:hint="eastAsia" w:ascii="宋体" w:hAnsi="宋体" w:cs="宋体"/>
          <w:bCs/>
          <w:color w:val="000000"/>
          <w:szCs w:val="21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7"/>
          <w:rFonts w:hint="eastAsia" w:ascii="宋体" w:hAnsi="宋体" w:cs="宋体"/>
          <w:szCs w:val="21"/>
          <w:shd w:val="clear" w:color="auto" w:fill="FFFFFF"/>
        </w:rPr>
        <w:t>安德鲁纳伯格公司的微博</w:t>
      </w:r>
      <w:r>
        <w:rPr>
          <w:rStyle w:val="17"/>
          <w:szCs w:val="21"/>
          <w:shd w:val="clear" w:color="auto" w:fill="FFFFFF"/>
        </w:rPr>
        <w:t>_</w:t>
      </w:r>
      <w:r>
        <w:rPr>
          <w:rStyle w:val="17"/>
          <w:rFonts w:hint="eastAsia" w:ascii="宋体" w:hAnsi="宋体" w:cs="宋体"/>
          <w:szCs w:val="21"/>
          <w:shd w:val="clear" w:color="auto" w:fill="FFFFFF"/>
        </w:rPr>
        <w:t>微博</w:t>
      </w:r>
      <w:r>
        <w:rPr>
          <w:rStyle w:val="17"/>
          <w:szCs w:val="21"/>
          <w:shd w:val="clear" w:color="auto" w:fill="FFFFFF"/>
        </w:rPr>
        <w:t xml:space="preserve"> (weibo.com)</w:t>
      </w:r>
      <w:r>
        <w:rPr>
          <w:rStyle w:val="17"/>
          <w:szCs w:val="21"/>
          <w:shd w:val="clear" w:color="auto" w:fill="FFFFFF"/>
        </w:rPr>
        <w:fldChar w:fldCharType="end"/>
      </w:r>
    </w:p>
    <w:p w14:paraId="6FBFBE0C">
      <w:pPr>
        <w:shd w:val="clear" w:color="auto" w:fill="FFFFFF"/>
        <w:rPr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  <w:lang w:bidi="ar"/>
        </w:rPr>
        <w:t>微信订阅号：</w:t>
      </w:r>
      <w:r>
        <w:rPr>
          <w:rFonts w:hint="eastAsia" w:ascii="宋体" w:hAnsi="宋体" w:cs="宋体"/>
          <w:color w:val="0000FF"/>
          <w:szCs w:val="21"/>
          <w:u w:val="single"/>
          <w:shd w:val="clear" w:color="auto" w:fill="FFFFFF"/>
          <w:lang w:bidi="ar"/>
        </w:rPr>
        <w:t>安德鲁纳伯格联合国际北京代表处</w:t>
      </w:r>
    </w:p>
    <w:p w14:paraId="23831BA0">
      <w:pPr>
        <w:tabs>
          <w:tab w:val="left" w:pos="1802"/>
        </w:tabs>
        <w:snapToGrid w:val="0"/>
        <w:ind w:firstLine="420" w:firstLineChars="200"/>
        <w:rPr>
          <w:rFonts w:hint="eastAsi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4861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12065</wp:posOffset>
              </wp:positionV>
              <wp:extent cx="5305425" cy="0"/>
              <wp:effectExtent l="0" t="0" r="0" b="0"/>
              <wp:wrapNone/>
              <wp:docPr id="482344131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1pt;margin-top:0.95pt;height:0pt;width:417.75pt;z-index:251663360;mso-width-relative:page;mso-height-relative:page;" filled="f" stroked="t" coordsize="21600,21600" o:gfxdata="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HsLrz1AAA&#10;AAUBAAAPAAAAAAAAAAEAIAAAACIAAABkcnMvZG93bnJldi54bWxQSwECFAAUAAAACACHTuJABl6E&#10;FOkBAAC5AwAADgAAAAAAAAABACAAAAAjAQAAZHJzL2Uyb0RvYy54bWxQSwUGAAAAAAYABgBZAQAA&#10;fgUAAAAA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tab/>
    </w: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6E8833A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51343D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7"/>
        <w:rFonts w:hint="eastAsia" w:ascii="方正姚体" w:hAnsi="华文仿宋" w:eastAsia="方正姚体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C33A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E30248">
    <w:pPr>
      <w:pStyle w:val="12"/>
    </w:pPr>
    <w:r>
      <w:rPr>
        <w:rFonts w:hint="eastAsi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173355</wp:posOffset>
              </wp:positionV>
              <wp:extent cx="5305425" cy="0"/>
              <wp:effectExtent l="0" t="0" r="0" b="0"/>
              <wp:wrapNone/>
              <wp:docPr id="106084474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1pt;margin-top:13.65pt;height:0pt;width:417.75pt;z-index:251661312;mso-width-relative:page;mso-height-relative:page;" filled="f" stroked="t" coordsize="21600,21600" o:gfxdata="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gw4&#10;VNcAAAAHAQAADwAAAAAAAAABACAAAAAiAAAAZHJzL2Rvd25yZXYueG1sUEsBAhQAFAAAAAgAh07i&#10;QEqxzOTqAQAAugMAAA4AAAAAAAAAAQAgAAAAJgEAAGRycy9lMm9Eb2MueG1sUEsFBgAAAAAGAAYA&#10;WQEAAIIFAAAAAA==&#10;">
              <v:fill on="f" focussize="0,0"/>
              <v:stroke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         </w:t>
    </w: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82ADAE"/>
    <w:multiLevelType w:val="multilevel"/>
    <w:tmpl w:val="E182AD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33447D09"/>
    <w:multiLevelType w:val="multilevel"/>
    <w:tmpl w:val="33447D0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4A1"/>
    <w:rsid w:val="001F14A1"/>
    <w:rsid w:val="004401C6"/>
    <w:rsid w:val="004B64F4"/>
    <w:rsid w:val="00660763"/>
    <w:rsid w:val="006A4DBE"/>
    <w:rsid w:val="0098253D"/>
    <w:rsid w:val="5426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7">
    <w:name w:val="页脚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1926</Words>
  <Characters>2781</Characters>
  <Lines>23</Lines>
  <Paragraphs>6</Paragraphs>
  <TotalTime>41</TotalTime>
  <ScaleCrop>false</ScaleCrop>
  <LinksUpToDate>false</LinksUpToDate>
  <CharactersWithSpaces>2868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2026-06-10T05:03:00Z</dcterms:created>
  <dc:creator>Tianqi Liu</dc:creator>
  <cp:lastModifiedBy>Ray</cp:lastModifiedBy>
  <dcterms:modified xsi:type="dcterms:W3CDTF">2026-06-10T07:17:00Z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eyJoZGlkIjoiMGI5MmIxZDJkZjc5N2U3ODdiMGVhMTZlZjhjMWI5ZjYiLCJ1c2VySWQiOiIyNzM0MDU0MzgifQ==</vt:lpwstr>
  </property>
  <property fmtid="{D5CDD505-2E9C-101B-9397-08002B2CF9AE}" pid="3" name="KSOProductBuildVer">
    <vt:lpwstr>2052-12.1.0.26895</vt:lpwstr>
  </property>
  <property fmtid="{D5CDD505-2E9C-101B-9397-08002B2CF9AE}" pid="4" name="ICV">
    <vt:lpwstr>03082FEF1F0E4094A5718363170B3D52_13</vt:lpwstr>
  </property>
</Properties>
</file>