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634BD">
      <w:pPr>
        <w:jc w:val="center"/>
        <w:rPr>
          <w:rFonts w:hint="eastAsia"/>
          <w:b/>
          <w:bCs/>
          <w:sz w:val="24"/>
          <w:szCs w:val="20"/>
          <w:shd w:val="pct10" w:color="auto" w:fill="FFFFFF"/>
        </w:rPr>
      </w:pPr>
    </w:p>
    <w:p w14:paraId="564E19CB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4FD1621">
      <w:pPr>
        <w:rPr>
          <w:b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170180</wp:posOffset>
            </wp:positionV>
            <wp:extent cx="1662430" cy="2072640"/>
            <wp:effectExtent l="0" t="0" r="4445" b="3810"/>
            <wp:wrapSquare wrapText="bothSides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C28688">
      <w:pPr>
        <w:rPr>
          <w:rFonts w:hint="eastAsia" w:ascii="宋体" w:hAnsi="宋体" w:eastAsia="宋体" w:cs="宋体"/>
          <w:b/>
          <w:szCs w:val="21"/>
          <w:lang w:eastAsia="zh-CN"/>
        </w:rPr>
      </w:pPr>
      <w:r>
        <w:rPr>
          <w:rFonts w:hint="eastAsia" w:ascii="宋体" w:hAnsi="宋体" w:cs="宋体"/>
          <w:b/>
          <w:szCs w:val="21"/>
        </w:rPr>
        <w:t>中文书名：《欢欣之年》</w:t>
      </w:r>
    </w:p>
    <w:p w14:paraId="44E000C9">
      <w:pPr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caps/>
          <w:szCs w:val="21"/>
        </w:rPr>
        <w:t>英文书</w:t>
      </w:r>
      <w:r>
        <w:rPr>
          <w:rFonts w:hint="eastAsia"/>
          <w:b/>
          <w:szCs w:val="21"/>
          <w:lang w:val="en-US" w:eastAsia="zh-CN"/>
        </w:rPr>
        <w:t>名：A YEAR OF JOY</w:t>
      </w:r>
    </w:p>
    <w:p w14:paraId="17812B36">
      <w:pPr>
        <w:rPr>
          <w:rFonts w:hint="eastAsia"/>
          <w:b/>
          <w:szCs w:val="21"/>
          <w:lang w:val="en-US" w:eastAsia="zh-CN"/>
        </w:rPr>
      </w:pPr>
      <w:r>
        <w:rPr>
          <w:rFonts w:hint="eastAsia"/>
          <w:b/>
          <w:szCs w:val="21"/>
          <w:lang w:val="en-US" w:eastAsia="zh-CN"/>
        </w:rPr>
        <w:t>作    者：Moira Butterfield and Cécile Berrubé</w:t>
      </w:r>
    </w:p>
    <w:p w14:paraId="3245AAE4">
      <w:pPr>
        <w:rPr>
          <w:rFonts w:hint="eastAsia" w:eastAsia="宋体"/>
          <w:b/>
          <w:szCs w:val="21"/>
          <w:lang w:eastAsia="zh-CN"/>
        </w:rPr>
      </w:pPr>
      <w:r>
        <w:rPr>
          <w:rFonts w:hint="eastAsia" w:ascii="宋体" w:hAnsi="宋体" w:cs="宋体"/>
          <w:b/>
          <w:szCs w:val="21"/>
        </w:rPr>
        <w:t>出 版 社：</w:t>
      </w:r>
      <w:r>
        <w:rPr>
          <w:rFonts w:hint="eastAsia"/>
          <w:b/>
          <w:szCs w:val="21"/>
          <w:lang w:val="en-US" w:eastAsia="zh-CN"/>
        </w:rPr>
        <w:t>Scholastic UK</w:t>
      </w:r>
    </w:p>
    <w:p w14:paraId="52DA2D84"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代理公司：</w:t>
      </w:r>
      <w:r>
        <w:rPr>
          <w:rFonts w:hint="eastAsia"/>
          <w:b/>
          <w:szCs w:val="21"/>
          <w:lang w:val="en-US" w:eastAsia="zh-CN"/>
        </w:rPr>
        <w:t>Scholastic UK/</w:t>
      </w:r>
      <w:r>
        <w:rPr>
          <w:rFonts w:hint="eastAsia"/>
          <w:b/>
          <w:szCs w:val="21"/>
        </w:rPr>
        <w:t>ANA</w:t>
      </w:r>
    </w:p>
    <w:p w14:paraId="171106EF">
      <w:pPr>
        <w:rPr>
          <w:b/>
          <w:szCs w:val="21"/>
        </w:rPr>
      </w:pPr>
      <w:r>
        <w:rPr>
          <w:rFonts w:hint="eastAsia" w:ascii="宋体" w:hAnsi="宋体" w:cs="宋体"/>
          <w:b/>
          <w:szCs w:val="21"/>
        </w:rPr>
        <w:t>页    数</w:t>
      </w:r>
      <w:r>
        <w:rPr>
          <w:b/>
          <w:szCs w:val="21"/>
        </w:rPr>
        <w:t>：</w:t>
      </w:r>
      <w:r>
        <w:rPr>
          <w:rFonts w:hint="eastAsia"/>
          <w:b/>
          <w:szCs w:val="21"/>
          <w:lang w:val="en-US" w:eastAsia="zh-CN"/>
        </w:rPr>
        <w:t>80</w:t>
      </w:r>
      <w:r>
        <w:rPr>
          <w:b/>
          <w:szCs w:val="21"/>
        </w:rPr>
        <w:t>页</w:t>
      </w:r>
    </w:p>
    <w:p w14:paraId="0343BA79">
      <w:pPr>
        <w:rPr>
          <w:b/>
          <w:szCs w:val="21"/>
        </w:rPr>
      </w:pPr>
      <w:r>
        <w:rPr>
          <w:b/>
          <w:szCs w:val="21"/>
        </w:rPr>
        <w:t>出版时间：202</w:t>
      </w:r>
      <w:r>
        <w:rPr>
          <w:rFonts w:hint="eastAsia"/>
          <w:b/>
          <w:szCs w:val="21"/>
          <w:lang w:val="en-US" w:eastAsia="zh-CN"/>
        </w:rPr>
        <w:t>7</w:t>
      </w:r>
      <w:r>
        <w:rPr>
          <w:b/>
          <w:szCs w:val="21"/>
        </w:rPr>
        <w:t>年</w:t>
      </w:r>
      <w:r>
        <w:rPr>
          <w:rFonts w:hint="eastAsia"/>
          <w:b/>
          <w:szCs w:val="21"/>
          <w:lang w:val="en-US" w:eastAsia="zh-CN"/>
        </w:rPr>
        <w:t>9</w:t>
      </w:r>
      <w:r>
        <w:rPr>
          <w:b/>
          <w:szCs w:val="21"/>
        </w:rPr>
        <w:t>月</w:t>
      </w:r>
    </w:p>
    <w:p w14:paraId="5855578C"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代理地区：中国大陆、台湾</w:t>
      </w:r>
    </w:p>
    <w:p w14:paraId="5D0C7A6A"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审读资料：电子稿</w:t>
      </w:r>
    </w:p>
    <w:p w14:paraId="05640615"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类    型：</w:t>
      </w:r>
      <w:r>
        <w:rPr>
          <w:rFonts w:hint="eastAsia" w:ascii="宋体" w:hAnsi="宋体" w:cs="宋体"/>
          <w:b/>
          <w:szCs w:val="21"/>
          <w:lang w:val="en-US" w:eastAsia="zh-CN"/>
        </w:rPr>
        <w:t>知识绘本</w:t>
      </w:r>
    </w:p>
    <w:p w14:paraId="1C441DBD">
      <w:pPr>
        <w:rPr>
          <w:rFonts w:hint="eastAsia"/>
          <w:b/>
          <w:bCs/>
          <w:szCs w:val="21"/>
        </w:rPr>
      </w:pPr>
    </w:p>
    <w:p w14:paraId="10D4B3B3">
      <w:pPr>
        <w:jc w:val="center"/>
        <w:rPr>
          <w:rFonts w:hint="eastAsia"/>
          <w:b/>
          <w:bCs/>
          <w:color w:val="C00000"/>
          <w:szCs w:val="21"/>
          <w:lang w:eastAsia="zh-CN"/>
        </w:rPr>
      </w:pPr>
      <w:r>
        <w:rPr>
          <w:rFonts w:hint="eastAsia"/>
          <w:b/>
          <w:bCs/>
          <w:color w:val="C00000"/>
          <w:szCs w:val="21"/>
          <w:lang w:eastAsia="zh-CN"/>
        </w:rPr>
        <w:t>【</w:t>
      </w:r>
      <w:r>
        <w:rPr>
          <w:rFonts w:hint="eastAsia"/>
          <w:b/>
          <w:bCs/>
          <w:color w:val="C00000"/>
          <w:szCs w:val="21"/>
        </w:rPr>
        <w:t>核心亮点</w:t>
      </w:r>
      <w:r>
        <w:rPr>
          <w:rFonts w:hint="eastAsia"/>
          <w:b/>
          <w:bCs/>
          <w:color w:val="C00000"/>
          <w:szCs w:val="21"/>
          <w:lang w:eastAsia="zh-CN"/>
        </w:rPr>
        <w:t>】</w:t>
      </w:r>
    </w:p>
    <w:p w14:paraId="6ED3278F">
      <w:pPr>
        <w:jc w:val="center"/>
        <w:rPr>
          <w:rFonts w:hint="eastAsia" w:eastAsia="宋体"/>
          <w:b/>
          <w:bCs/>
          <w:szCs w:val="21"/>
          <w:lang w:eastAsia="zh-CN"/>
        </w:rPr>
      </w:pPr>
      <w:r>
        <w:rPr>
          <w:rFonts w:hint="eastAsia" w:eastAsia="宋体"/>
          <w:b/>
          <w:bCs/>
          <w:szCs w:val="21"/>
          <w:lang w:eastAsia="zh-CN"/>
        </w:rPr>
        <w:t>超过 365 条自然知识趣闻，让孩子每天都能开心一笑。</w:t>
      </w:r>
    </w:p>
    <w:p w14:paraId="28BA391E">
      <w:pPr>
        <w:jc w:val="center"/>
        <w:rPr>
          <w:rFonts w:hint="eastAsia" w:eastAsia="宋体"/>
          <w:b/>
          <w:bCs/>
          <w:szCs w:val="21"/>
          <w:lang w:eastAsia="zh-CN"/>
        </w:rPr>
      </w:pPr>
      <w:r>
        <w:rPr>
          <w:rFonts w:hint="eastAsia" w:eastAsia="宋体"/>
          <w:b/>
          <w:bCs/>
          <w:szCs w:val="21"/>
          <w:lang w:eastAsia="zh-CN"/>
        </w:rPr>
        <w:t>精美礼品级绘本装帧，值得儿童珍藏。</w:t>
      </w:r>
    </w:p>
    <w:p w14:paraId="7CCBC47E">
      <w:pPr>
        <w:jc w:val="center"/>
        <w:rPr>
          <w:rFonts w:hint="eastAsia" w:eastAsia="宋体"/>
          <w:b/>
          <w:bCs/>
          <w:szCs w:val="21"/>
          <w:lang w:eastAsia="zh-CN"/>
        </w:rPr>
      </w:pPr>
      <w:r>
        <w:rPr>
          <w:rFonts w:hint="eastAsia" w:eastAsia="宋体"/>
          <w:b/>
          <w:bCs/>
          <w:szCs w:val="21"/>
          <w:lang w:eastAsia="zh-CN"/>
        </w:rPr>
        <w:t>一年阅读之旅：跟随四季流转，在每日的微笑中感受自然的喜悦。</w:t>
      </w:r>
    </w:p>
    <w:p w14:paraId="6FC768C8">
      <w:pPr>
        <w:jc w:val="center"/>
        <w:rPr>
          <w:rFonts w:hint="eastAsia" w:eastAsia="宋体"/>
          <w:b/>
          <w:bCs/>
          <w:szCs w:val="21"/>
          <w:lang w:eastAsia="zh-CN"/>
        </w:rPr>
      </w:pPr>
      <w:r>
        <w:rPr>
          <w:rFonts w:hint="eastAsia" w:eastAsia="宋体"/>
          <w:b/>
          <w:bCs/>
          <w:szCs w:val="21"/>
          <w:lang w:eastAsia="zh-CN"/>
        </w:rPr>
        <w:t>Cécile Berrubé</w:t>
      </w:r>
      <w:r>
        <w:rPr>
          <w:rFonts w:hint="eastAsia"/>
          <w:b/>
          <w:bCs/>
          <w:szCs w:val="21"/>
          <w:lang w:val="en-US" w:eastAsia="zh-CN"/>
        </w:rPr>
        <w:t xml:space="preserve"> </w:t>
      </w:r>
      <w:r>
        <w:rPr>
          <w:rFonts w:hint="eastAsia" w:eastAsia="宋体"/>
          <w:b/>
          <w:bCs/>
          <w:szCs w:val="21"/>
          <w:lang w:eastAsia="zh-CN"/>
        </w:rPr>
        <w:t>绘制的可爱插图，充满温情与生机。</w:t>
      </w:r>
    </w:p>
    <w:p w14:paraId="6AA72D17">
      <w:pPr>
        <w:rPr>
          <w:rFonts w:hint="eastAsia" w:eastAsia="宋体"/>
          <w:b/>
          <w:bCs/>
          <w:szCs w:val="21"/>
          <w:lang w:eastAsia="zh-CN"/>
        </w:rPr>
      </w:pPr>
    </w:p>
    <w:p w14:paraId="1B50C5E8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512AE4FA">
      <w:pPr>
        <w:rPr>
          <w:rFonts w:hint="eastAsia"/>
          <w:b/>
          <w:bCs/>
          <w:szCs w:val="21"/>
        </w:rPr>
      </w:pPr>
    </w:p>
    <w:p w14:paraId="0D1016BC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这本全彩插图的“可爱大全”，将让读者在一整年中笑容满面、心情愉悦。</w:t>
      </w:r>
    </w:p>
    <w:p w14:paraId="53323662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</w:p>
    <w:p w14:paraId="03205605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你知道为什么水獭会牵着手吗？</w:t>
      </w:r>
    </w:p>
    <w:p w14:paraId="5D56ADE7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为什么猕猴喜欢依偎在一起？</w:t>
      </w:r>
    </w:p>
    <w:p w14:paraId="431CF7EE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为什么蜘蛛喜欢乘着“降落伞网”飞翔？</w:t>
      </w:r>
    </w:p>
    <w:p w14:paraId="6C4EDF67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又为什么微笑与笑声能让我们的心情变好？</w:t>
      </w:r>
    </w:p>
    <w:p w14:paraId="235D652F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</w:p>
    <w:p w14:paraId="05CC1B88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本书收录</w:t>
      </w:r>
      <w:r>
        <w:rPr>
          <w:rFonts w:hint="default" w:ascii="Times New Roman" w:hAnsi="Times New Roman" w:cs="Times New Roman"/>
          <w:b w:val="0"/>
          <w:bCs/>
          <w:szCs w:val="21"/>
        </w:rPr>
        <w:t>了超过 365 个自然界</w:t>
      </w:r>
      <w:r>
        <w:rPr>
          <w:rFonts w:hint="eastAsia" w:ascii="宋体" w:hAnsi="宋体" w:cs="宋体"/>
          <w:b w:val="0"/>
          <w:bCs/>
          <w:szCs w:val="21"/>
        </w:rPr>
        <w:t>的微小趣闻，以四季为序，为你呈现动植物世界中最令人愉快、温暖、充满惊喜的事实与故事。</w:t>
      </w:r>
    </w:p>
    <w:p w14:paraId="61CC84FA">
      <w:pPr>
        <w:rPr>
          <w:rFonts w:hint="eastAsia" w:ascii="宋体" w:hAnsi="宋体" w:cs="宋体"/>
          <w:b/>
          <w:szCs w:val="21"/>
        </w:rPr>
      </w:pPr>
    </w:p>
    <w:p w14:paraId="3DC588EC">
      <w:pPr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作者简介：</w:t>
      </w:r>
      <w:bookmarkStart w:id="0" w:name="productDetails"/>
      <w:bookmarkEnd w:id="0"/>
    </w:p>
    <w:p w14:paraId="377E004A"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160655</wp:posOffset>
            </wp:positionV>
            <wp:extent cx="1056640" cy="1056640"/>
            <wp:effectExtent l="0" t="0" r="635" b="635"/>
            <wp:wrapSquare wrapText="bothSides"/>
            <wp:docPr id="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F51C2B0">
      <w:pPr>
        <w:shd w:val="clear" w:color="auto" w:fill="FFFFFF"/>
        <w:ind w:firstLine="422" w:firstLineChars="200"/>
        <w:rPr>
          <w:rFonts w:hint="eastAsia"/>
          <w:b w:val="0"/>
          <w:bCs w:val="0"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莫伊拉·巴特菲尔德</w:t>
      </w:r>
      <w:r>
        <w:rPr>
          <w:rFonts w:hint="eastAsia"/>
          <w:b/>
          <w:bCs/>
          <w:color w:val="000000"/>
          <w:szCs w:val="21"/>
          <w:lang w:val="en-US" w:eastAsia="zh-CN"/>
        </w:rPr>
        <w:t>(</w:t>
      </w:r>
      <w:r>
        <w:rPr>
          <w:rFonts w:hint="eastAsia"/>
          <w:b/>
          <w:bCs/>
          <w:color w:val="000000"/>
          <w:szCs w:val="21"/>
        </w:rPr>
        <w:t xml:space="preserve">Moira Butterfield) </w:t>
      </w:r>
      <w:r>
        <w:rPr>
          <w:rFonts w:hint="eastAsia"/>
          <w:b w:val="0"/>
          <w:bCs w:val="0"/>
          <w:color w:val="000000"/>
          <w:szCs w:val="21"/>
        </w:rPr>
        <w:t>是一位国际出版的儿童文学作家，创作范围涵盖非虚构与虚构作品。她于2025年入围儿童温赖特奖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(</w:t>
      </w:r>
      <w:r>
        <w:rPr>
          <w:rFonts w:hint="eastAsia"/>
          <w:b w:val="0"/>
          <w:bCs w:val="0"/>
          <w:color w:val="000000"/>
          <w:szCs w:val="21"/>
        </w:rPr>
        <w:t>Childr</w:t>
      </w:r>
      <w:r>
        <w:rPr>
          <w:rFonts w:hint="default" w:ascii="Times New Roman" w:hAnsi="Times New Roman" w:cs="Times New Roman"/>
          <w:b w:val="0"/>
          <w:bCs w:val="0"/>
          <w:color w:val="000000"/>
          <w:szCs w:val="21"/>
        </w:rPr>
        <w:t>en’s Wain</w:t>
      </w:r>
      <w:r>
        <w:rPr>
          <w:rFonts w:hint="eastAsia"/>
          <w:b w:val="0"/>
          <w:bCs w:val="0"/>
          <w:color w:val="000000"/>
          <w:szCs w:val="21"/>
        </w:rPr>
        <w:t>wright Prize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 xml:space="preserve">) </w:t>
      </w:r>
      <w:r>
        <w:rPr>
          <w:rFonts w:hint="eastAsia"/>
          <w:b w:val="0"/>
          <w:bCs w:val="0"/>
          <w:color w:val="000000"/>
          <w:szCs w:val="21"/>
        </w:rPr>
        <w:t>候选名单。</w:t>
      </w:r>
    </w:p>
    <w:p w14:paraId="10052976">
      <w:pPr>
        <w:shd w:val="clear" w:color="auto" w:fill="FFFFFF"/>
        <w:ind w:firstLine="422" w:firstLineChars="200"/>
        <w:rPr>
          <w:rFonts w:hint="eastAsia"/>
          <w:b/>
          <w:bCs/>
          <w:color w:val="000000"/>
          <w:szCs w:val="21"/>
        </w:rPr>
      </w:pPr>
    </w:p>
    <w:p w14:paraId="6145834D">
      <w:pPr>
        <w:shd w:val="clear" w:color="auto" w:fill="FFFFFF"/>
        <w:ind w:firstLine="422" w:firstLineChars="200"/>
        <w:rPr>
          <w:rFonts w:hint="eastAsia"/>
          <w:b/>
          <w:bCs/>
          <w:color w:val="000000"/>
          <w:szCs w:val="21"/>
        </w:rPr>
      </w:pPr>
    </w:p>
    <w:p w14:paraId="1CA6779C">
      <w:pPr>
        <w:shd w:val="clear" w:color="auto" w:fill="FFFFFF"/>
        <w:ind w:firstLine="422" w:firstLineChars="200"/>
        <w:rPr>
          <w:rFonts w:hint="eastAsia"/>
          <w:b/>
          <w:bCs/>
          <w:color w:val="000000"/>
          <w:szCs w:val="21"/>
        </w:rPr>
      </w:pPr>
    </w:p>
    <w:p w14:paraId="3C0BF010">
      <w:pPr>
        <w:shd w:val="clear" w:color="auto" w:fill="FFFFFF"/>
        <w:ind w:firstLine="422" w:firstLineChars="200"/>
        <w:rPr>
          <w:rFonts w:hint="eastAsia"/>
          <w:b/>
          <w:bCs/>
          <w:color w:val="000000"/>
          <w:szCs w:val="21"/>
        </w:rPr>
      </w:pPr>
    </w:p>
    <w:p w14:paraId="0E869E03">
      <w:pPr>
        <w:shd w:val="clear" w:color="auto" w:fill="FFFFFF"/>
        <w:ind w:firstLine="422" w:firstLineChars="200"/>
        <w:rPr>
          <w:rFonts w:hint="eastAsia"/>
          <w:b/>
          <w:bCs/>
          <w:color w:val="000000"/>
          <w:szCs w:val="21"/>
        </w:rPr>
      </w:pPr>
      <w:bookmarkStart w:id="1" w:name="_GoBack"/>
      <w:bookmarkEnd w:id="1"/>
    </w:p>
    <w:p w14:paraId="2AA7F215">
      <w:pPr>
        <w:shd w:val="clear" w:color="auto" w:fill="FFFFFF"/>
        <w:ind w:firstLine="422" w:firstLineChars="200"/>
        <w:rPr>
          <w:rFonts w:hint="eastAsia"/>
          <w:b/>
          <w:bCs/>
          <w:color w:val="000000"/>
          <w:szCs w:val="21"/>
        </w:rPr>
      </w:pPr>
    </w:p>
    <w:p w14:paraId="7CD10E62">
      <w:pPr>
        <w:shd w:val="clear" w:color="auto" w:fill="FFFFFF"/>
        <w:ind w:firstLine="420" w:firstLineChars="200"/>
        <w:rPr>
          <w:rFonts w:hint="eastAsia"/>
          <w:b/>
          <w:bCs/>
          <w:color w:val="000000"/>
          <w:szCs w:val="21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142875</wp:posOffset>
            </wp:positionV>
            <wp:extent cx="957580" cy="1103630"/>
            <wp:effectExtent l="0" t="0" r="4445" b="1270"/>
            <wp:wrapSquare wrapText="bothSides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4B84BC">
      <w:pPr>
        <w:shd w:val="clear" w:color="auto" w:fill="FFFFFF"/>
        <w:ind w:firstLine="422" w:firstLineChars="200"/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塞西尔·贝吕贝</w:t>
      </w:r>
      <w:r>
        <w:rPr>
          <w:rFonts w:hint="eastAsia"/>
          <w:b/>
          <w:bCs/>
          <w:color w:val="000000"/>
          <w:szCs w:val="21"/>
          <w:lang w:val="en-US" w:eastAsia="zh-CN"/>
        </w:rPr>
        <w:t>(</w:t>
      </w:r>
      <w:r>
        <w:rPr>
          <w:rFonts w:hint="eastAsia"/>
          <w:b/>
          <w:bCs/>
          <w:color w:val="000000"/>
          <w:szCs w:val="21"/>
        </w:rPr>
        <w:t xml:space="preserve">Cécile Berrubé) </w:t>
      </w:r>
      <w:r>
        <w:rPr>
          <w:rFonts w:hint="eastAsia"/>
          <w:b w:val="0"/>
          <w:bCs w:val="0"/>
          <w:color w:val="000000"/>
          <w:szCs w:val="21"/>
        </w:rPr>
        <w:t>的创作灵感来自自然、动物以及温馨的小屋。她喜欢在日常生活中进行小小的探险——观察鸟儿筑巢、蜗牛的漫游，或是鸽子滑稽的举动。通过她的艺术，塞西尔希望将这些温柔而有趣的自然故事分享给大家。</w:t>
      </w:r>
    </w:p>
    <w:p w14:paraId="67BA93F2">
      <w:pPr>
        <w:shd w:val="clear" w:color="auto" w:fill="FFFFFF"/>
        <w:ind w:firstLine="422" w:firstLineChars="200"/>
        <w:rPr>
          <w:rFonts w:hint="eastAsia"/>
          <w:b/>
          <w:bCs/>
          <w:color w:val="000000"/>
          <w:szCs w:val="21"/>
        </w:rPr>
      </w:pPr>
    </w:p>
    <w:p w14:paraId="652423D3">
      <w:pPr>
        <w:shd w:val="clear" w:color="auto" w:fill="FFFFFF"/>
        <w:ind w:firstLine="422" w:firstLineChars="200"/>
        <w:rPr>
          <w:rFonts w:hint="eastAsia"/>
          <w:b/>
          <w:bCs/>
          <w:color w:val="000000"/>
          <w:szCs w:val="21"/>
        </w:rPr>
      </w:pPr>
    </w:p>
    <w:p w14:paraId="758AAD39">
      <w:pPr>
        <w:shd w:val="clear" w:color="auto" w:fill="FFFFFF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内页插图：</w:t>
      </w:r>
    </w:p>
    <w:p w14:paraId="768BE915">
      <w:pPr>
        <w:shd w:val="clear" w:color="auto" w:fill="FFFFFF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12D861C0">
      <w:r>
        <w:drawing>
          <wp:inline distT="0" distB="0" distL="114300" distR="114300">
            <wp:extent cx="2238375" cy="118110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48280" cy="16573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DC1FF">
      <w:r>
        <w:drawing>
          <wp:inline distT="0" distB="0" distL="114300" distR="114300">
            <wp:extent cx="2510155" cy="1733550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34D35"/>
    <w:p w14:paraId="4CF10F1E">
      <w:pPr>
        <w:rPr>
          <w:b/>
          <w:color w:val="000000"/>
          <w:szCs w:val="21"/>
        </w:rPr>
      </w:pPr>
    </w:p>
    <w:p w14:paraId="2BCE6C50">
      <w:pPr>
        <w:rPr>
          <w:b/>
          <w:color w:val="000000"/>
          <w:szCs w:val="21"/>
        </w:rPr>
      </w:pPr>
    </w:p>
    <w:p w14:paraId="760B3744">
      <w:pPr>
        <w:rPr>
          <w:b/>
          <w:color w:val="000000"/>
          <w:szCs w:val="21"/>
        </w:rPr>
      </w:pPr>
    </w:p>
    <w:p w14:paraId="21B2A4BF">
      <w:pPr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5"/>
          <w:rFonts w:hint="eastAsia"/>
          <w:szCs w:val="21"/>
        </w:rPr>
        <w:t>Righ</w:t>
      </w:r>
      <w:r>
        <w:rPr>
          <w:rStyle w:val="15"/>
          <w:szCs w:val="21"/>
        </w:rPr>
        <w:t>ts@nurnberg.com.cn</w:t>
      </w:r>
      <w:r>
        <w:rPr>
          <w:rStyle w:val="15"/>
          <w:szCs w:val="21"/>
        </w:rPr>
        <w:fldChar w:fldCharType="end"/>
      </w:r>
    </w:p>
    <w:p w14:paraId="04D389D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rPr>
          <w:rStyle w:val="15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5"/>
          <w:szCs w:val="21"/>
        </w:rPr>
        <w:t>http://www.nurnberg.com.cn</w:t>
      </w:r>
      <w:r>
        <w:rPr>
          <w:rStyle w:val="15"/>
          <w:szCs w:val="21"/>
        </w:rPr>
        <w:fldChar w:fldCharType="end"/>
      </w:r>
    </w:p>
    <w:p w14:paraId="66EF0BB2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5"/>
          <w:szCs w:val="21"/>
        </w:rPr>
        <w:t>http://www.nurnberg.com.cn/booklist_zh/list.aspx</w:t>
      </w:r>
      <w:r>
        <w:rPr>
          <w:rStyle w:val="15"/>
          <w:szCs w:val="21"/>
        </w:rPr>
        <w:fldChar w:fldCharType="end"/>
      </w:r>
    </w:p>
    <w:p w14:paraId="7AB0B5A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5"/>
          <w:szCs w:val="21"/>
        </w:rPr>
        <w:t>http://www.nurnberg.com.cn/book/book.aspx</w:t>
      </w:r>
      <w:r>
        <w:rPr>
          <w:rStyle w:val="15"/>
          <w:szCs w:val="21"/>
        </w:rPr>
        <w:fldChar w:fldCharType="end"/>
      </w:r>
    </w:p>
    <w:p w14:paraId="3B470455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5"/>
          <w:szCs w:val="21"/>
        </w:rPr>
        <w:t>http://www.nurnberg.com.cn/video/video.aspx</w:t>
      </w:r>
      <w:r>
        <w:rPr>
          <w:rStyle w:val="15"/>
          <w:szCs w:val="21"/>
        </w:rPr>
        <w:fldChar w:fldCharType="end"/>
      </w:r>
    </w:p>
    <w:p w14:paraId="0E913194">
      <w:pPr>
        <w:rPr>
          <w:rStyle w:val="15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5"/>
          <w:szCs w:val="21"/>
        </w:rPr>
        <w:t>http://site.douban.com/110577/</w:t>
      </w:r>
      <w:r>
        <w:rPr>
          <w:rStyle w:val="15"/>
          <w:szCs w:val="21"/>
        </w:rPr>
        <w:fldChar w:fldCharType="end"/>
      </w:r>
    </w:p>
    <w:p w14:paraId="633F941E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6A63DBEE">
      <w:pPr>
        <w:shd w:val="clear" w:color="auto" w:fill="FFFFFF"/>
        <w:rPr>
          <w:color w:val="000000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14:paraId="6056A365">
      <w:pPr>
        <w:shd w:val="clear" w:color="auto" w:fill="FFFFFF"/>
        <w:rPr>
          <w:color w:val="00000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8BDA0">
    <w:pPr>
      <w:pBdr>
        <w:bottom w:val="single" w:color="auto" w:sz="6" w:space="1"/>
      </w:pBdr>
      <w:jc w:val="center"/>
      <w:rPr>
        <w:rFonts w:ascii="方正姚体" w:eastAsia="方正姚体"/>
        <w:sz w:val="2"/>
        <w:szCs w:val="2"/>
      </w:rPr>
    </w:pPr>
  </w:p>
  <w:p w14:paraId="107F62AB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01F8EEC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45EDD62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5"/>
        <w:rFonts w:hint="eastAsia" w:ascii="方正姚体" w:eastAsia="方正姚体"/>
        <w:sz w:val="18"/>
        <w:szCs w:val="18"/>
      </w:rPr>
      <w:t>www.nurnberg.com.cn</w:t>
    </w:r>
    <w:r>
      <w:rPr>
        <w:rStyle w:val="15"/>
        <w:rFonts w:hint="eastAsia" w:ascii="方正姚体" w:eastAsia="方正姚体"/>
        <w:sz w:val="18"/>
        <w:szCs w:val="18"/>
      </w:rPr>
      <w:fldChar w:fldCharType="end"/>
    </w:r>
  </w:p>
  <w:p w14:paraId="503EAD41">
    <w:pPr>
      <w:pStyle w:val="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7393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>
    <w:pPr>
      <w:pStyle w:val="7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90BA7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41157"/>
    <w:rsid w:val="00547E7E"/>
    <w:rsid w:val="00556080"/>
    <w:rsid w:val="005664AD"/>
    <w:rsid w:val="005737DB"/>
    <w:rsid w:val="00577471"/>
    <w:rsid w:val="0057775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4E7A"/>
    <w:rsid w:val="00BF5E63"/>
    <w:rsid w:val="00BF6386"/>
    <w:rsid w:val="00C00252"/>
    <w:rsid w:val="00C06640"/>
    <w:rsid w:val="00C11A71"/>
    <w:rsid w:val="00C12C57"/>
    <w:rsid w:val="00C2257A"/>
    <w:rsid w:val="00C238EF"/>
    <w:rsid w:val="00C23B4A"/>
    <w:rsid w:val="00C2730B"/>
    <w:rsid w:val="00C27D1F"/>
    <w:rsid w:val="00C32C47"/>
    <w:rsid w:val="00C3552F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3FF60FC"/>
    <w:rsid w:val="06D15BC0"/>
    <w:rsid w:val="090716A9"/>
    <w:rsid w:val="0A4B50ED"/>
    <w:rsid w:val="0B1624C2"/>
    <w:rsid w:val="0BE06F3E"/>
    <w:rsid w:val="0E5A03D3"/>
    <w:rsid w:val="163A06C5"/>
    <w:rsid w:val="19746C1E"/>
    <w:rsid w:val="1AF119FB"/>
    <w:rsid w:val="1C673348"/>
    <w:rsid w:val="1E2B7B0C"/>
    <w:rsid w:val="1E2E346B"/>
    <w:rsid w:val="1EA02036"/>
    <w:rsid w:val="20427645"/>
    <w:rsid w:val="23FA46F3"/>
    <w:rsid w:val="26542FC2"/>
    <w:rsid w:val="26993EF9"/>
    <w:rsid w:val="2BD0215F"/>
    <w:rsid w:val="2D9274D4"/>
    <w:rsid w:val="2F5E2E56"/>
    <w:rsid w:val="30B22104"/>
    <w:rsid w:val="3518359B"/>
    <w:rsid w:val="3AA62935"/>
    <w:rsid w:val="3D214F82"/>
    <w:rsid w:val="40475617"/>
    <w:rsid w:val="45240818"/>
    <w:rsid w:val="46595971"/>
    <w:rsid w:val="47106EE2"/>
    <w:rsid w:val="49E97107"/>
    <w:rsid w:val="4AC147D3"/>
    <w:rsid w:val="4D13189E"/>
    <w:rsid w:val="4EA330F5"/>
    <w:rsid w:val="57897A67"/>
    <w:rsid w:val="57EF219B"/>
    <w:rsid w:val="5AD07020"/>
    <w:rsid w:val="5BFC53E8"/>
    <w:rsid w:val="5EC76D97"/>
    <w:rsid w:val="60341DFF"/>
    <w:rsid w:val="60D23CEC"/>
    <w:rsid w:val="62426A55"/>
    <w:rsid w:val="62FC79A9"/>
    <w:rsid w:val="6A7A0101"/>
    <w:rsid w:val="6BD9385B"/>
    <w:rsid w:val="6D60120B"/>
    <w:rsid w:val="6E096679"/>
    <w:rsid w:val="70F73101"/>
    <w:rsid w:val="74906580"/>
    <w:rsid w:val="74D749C1"/>
    <w:rsid w:val="78054D20"/>
    <w:rsid w:val="7D43100A"/>
    <w:rsid w:val="7DA5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left"/>
    </w:pPr>
  </w:style>
  <w:style w:type="paragraph" w:styleId="5">
    <w:name w:val="Balloon Text"/>
    <w:basedOn w:val="1"/>
    <w:link w:val="4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HTML Cite"/>
    <w:qFormat/>
    <w:uiPriority w:val="0"/>
    <w:rPr>
      <w:i/>
      <w:iCs/>
    </w:rPr>
  </w:style>
  <w:style w:type="character" w:customStyle="1" w:styleId="17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8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9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0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1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2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3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4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5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6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7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28">
    <w:name w:val="bsauthorlink1"/>
    <w:qFormat/>
    <w:uiPriority w:val="0"/>
    <w:rPr>
      <w:color w:val="000000"/>
      <w:u w:val="single"/>
    </w:rPr>
  </w:style>
  <w:style w:type="character" w:customStyle="1" w:styleId="29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0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1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2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3">
    <w:name w:val="book_copy1"/>
    <w:qFormat/>
    <w:uiPriority w:val="0"/>
    <w:rPr>
      <w:color w:val="000000"/>
      <w:sz w:val="18"/>
      <w:szCs w:val="18"/>
    </w:rPr>
  </w:style>
  <w:style w:type="paragraph" w:customStyle="1" w:styleId="34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5">
    <w:name w:val="author"/>
    <w:basedOn w:val="11"/>
    <w:qFormat/>
    <w:uiPriority w:val="0"/>
  </w:style>
  <w:style w:type="paragraph" w:customStyle="1" w:styleId="36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7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38">
    <w:name w:val="apple-style-span"/>
    <w:basedOn w:val="11"/>
    <w:qFormat/>
    <w:uiPriority w:val="0"/>
  </w:style>
  <w:style w:type="character" w:customStyle="1" w:styleId="39">
    <w:name w:val="apple-converted-space"/>
    <w:basedOn w:val="11"/>
    <w:qFormat/>
    <w:uiPriority w:val="0"/>
  </w:style>
  <w:style w:type="character" w:customStyle="1" w:styleId="40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character" w:customStyle="1" w:styleId="4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66D20-9DB5-4BDB-AC34-1835D2DB14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2</Pages>
  <Words>529</Words>
  <Characters>914</Characters>
  <Lines>12</Lines>
  <Paragraphs>3</Paragraphs>
  <TotalTime>2</TotalTime>
  <ScaleCrop>false</ScaleCrop>
  <LinksUpToDate>false</LinksUpToDate>
  <CharactersWithSpaces>961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2023-10-25T03:37:00Z</dcterms:created>
  <dc:creator>Image</dc:creator>
  <cp:lastModifiedBy>LEAD</cp:lastModifiedBy>
  <cp:lastPrinted>2004-04-23T07:06:00Z</cp:lastPrinted>
  <dcterms:modified xsi:type="dcterms:W3CDTF">2025-10-31T08:56:01Z</dcterms:modified>
  <dc:title>新 书 推 荐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