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BAA" w:rsidRDefault="00082AB4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574BAA" w:rsidRDefault="00574BAA">
      <w:pPr>
        <w:ind w:firstLineChars="1004" w:firstLine="3629"/>
        <w:rPr>
          <w:b/>
          <w:bCs/>
          <w:sz w:val="36"/>
        </w:rPr>
      </w:pPr>
    </w:p>
    <w:p w:rsidR="00574BAA" w:rsidRDefault="005323B1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E4E99ED" wp14:editId="0A48E1B9">
            <wp:simplePos x="0" y="0"/>
            <wp:positionH relativeFrom="column">
              <wp:posOffset>4192905</wp:posOffset>
            </wp:positionH>
            <wp:positionV relativeFrom="paragraph">
              <wp:posOffset>8255</wp:posOffset>
            </wp:positionV>
            <wp:extent cx="1196340" cy="1927860"/>
            <wp:effectExtent l="0" t="0" r="381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AB4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082AB4">
        <w:rPr>
          <w:rFonts w:hint="eastAsia"/>
          <w:b/>
          <w:bCs/>
          <w:color w:val="000000"/>
          <w:szCs w:val="21"/>
        </w:rPr>
        <w:t>《寻找阿拉丁</w:t>
      </w:r>
      <w:r>
        <w:rPr>
          <w:rFonts w:hint="eastAsia"/>
          <w:b/>
          <w:bCs/>
          <w:color w:val="000000"/>
          <w:szCs w:val="21"/>
        </w:rPr>
        <w:t>：</w:t>
      </w:r>
      <w:r w:rsidRPr="005323B1">
        <w:rPr>
          <w:rFonts w:hint="eastAsia"/>
          <w:b/>
          <w:bCs/>
          <w:color w:val="000000"/>
          <w:szCs w:val="21"/>
        </w:rPr>
        <w:t>一位叙利亚故事家的隐秘</w:t>
      </w:r>
      <w:r>
        <w:rPr>
          <w:rFonts w:hint="eastAsia"/>
          <w:b/>
          <w:bCs/>
          <w:color w:val="000000"/>
          <w:szCs w:val="21"/>
        </w:rPr>
        <w:t>历</w:t>
      </w:r>
      <w:r w:rsidRPr="005323B1">
        <w:rPr>
          <w:rFonts w:hint="eastAsia"/>
          <w:b/>
          <w:bCs/>
          <w:color w:val="000000"/>
          <w:szCs w:val="21"/>
        </w:rPr>
        <w:t>史</w:t>
      </w:r>
      <w:r w:rsidR="00082AB4">
        <w:rPr>
          <w:rFonts w:hint="eastAsia"/>
          <w:b/>
          <w:bCs/>
          <w:color w:val="000000"/>
          <w:szCs w:val="21"/>
        </w:rPr>
        <w:t>》</w:t>
      </w:r>
    </w:p>
    <w:p w:rsidR="00574BAA" w:rsidRPr="00852F08" w:rsidRDefault="00082AB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852F08" w:rsidRPr="00852F08">
        <w:rPr>
          <w:b/>
          <w:bCs/>
          <w:color w:val="000000"/>
          <w:szCs w:val="21"/>
        </w:rPr>
        <w:t>FINDING ALADDIN</w:t>
      </w:r>
      <w:r w:rsidR="005323B1" w:rsidRPr="00852F08">
        <w:rPr>
          <w:b/>
          <w:bCs/>
          <w:color w:val="000000"/>
          <w:szCs w:val="21"/>
        </w:rPr>
        <w:t>: The Hidden History of a Syrian Storyteller</w:t>
      </w:r>
    </w:p>
    <w:p w:rsidR="00574BAA" w:rsidRDefault="00082AB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Matthew Teller</w:t>
      </w:r>
      <w:hyperlink r:id="rId8" w:history="1"/>
    </w:p>
    <w:p w:rsidR="00574BAA" w:rsidRDefault="00082AB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Profile Books</w:t>
      </w:r>
    </w:p>
    <w:p w:rsidR="00574BAA" w:rsidRDefault="00082AB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ANA/Jessica</w:t>
      </w:r>
    </w:p>
    <w:p w:rsidR="00574BAA" w:rsidRDefault="00082AB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2</w:t>
      </w:r>
      <w:r w:rsidR="005323B1">
        <w:rPr>
          <w:b/>
          <w:bCs/>
          <w:color w:val="000000"/>
          <w:szCs w:val="21"/>
        </w:rPr>
        <w:t>56</w:t>
      </w:r>
      <w:r>
        <w:rPr>
          <w:rFonts w:hint="eastAsia"/>
          <w:b/>
          <w:bCs/>
          <w:color w:val="000000"/>
          <w:szCs w:val="21"/>
        </w:rPr>
        <w:t>页</w:t>
      </w:r>
    </w:p>
    <w:p w:rsidR="00574BAA" w:rsidRDefault="00082AB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26</w:t>
      </w:r>
      <w:r>
        <w:rPr>
          <w:b/>
          <w:bCs/>
          <w:color w:val="000000"/>
          <w:szCs w:val="21"/>
        </w:rPr>
        <w:t>年</w:t>
      </w:r>
      <w:r w:rsidR="005323B1">
        <w:rPr>
          <w:b/>
          <w:bCs/>
          <w:color w:val="000000"/>
          <w:szCs w:val="21"/>
        </w:rPr>
        <w:t>11</w:t>
      </w:r>
      <w:r>
        <w:rPr>
          <w:b/>
          <w:bCs/>
          <w:color w:val="000000"/>
          <w:szCs w:val="21"/>
        </w:rPr>
        <w:t>月</w:t>
      </w:r>
    </w:p>
    <w:p w:rsidR="00574BAA" w:rsidRDefault="00082AB4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574BAA" w:rsidRDefault="00082AB4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2F7A94">
        <w:rPr>
          <w:rFonts w:hint="eastAsia"/>
          <w:b/>
          <w:bCs/>
          <w:szCs w:val="21"/>
        </w:rPr>
        <w:t>电子稿</w:t>
      </w:r>
      <w:bookmarkStart w:id="1" w:name="_GoBack"/>
      <w:bookmarkEnd w:id="1"/>
    </w:p>
    <w:p w:rsidR="00574BAA" w:rsidRDefault="00082AB4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大众文化</w:t>
      </w:r>
    </w:p>
    <w:p w:rsidR="001B36A4" w:rsidRDefault="001B36A4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1B36A4">
        <w:rPr>
          <w:b/>
          <w:bCs/>
          <w:color w:val="FF0000"/>
          <w:szCs w:val="21"/>
        </w:rPr>
        <w:t>版权已授：</w:t>
      </w:r>
      <w:r>
        <w:rPr>
          <w:b/>
          <w:bCs/>
          <w:color w:val="FF0000"/>
          <w:szCs w:val="21"/>
        </w:rPr>
        <w:t>北美</w:t>
      </w:r>
    </w:p>
    <w:p w:rsidR="001B36A4" w:rsidRPr="001B36A4" w:rsidRDefault="001B36A4" w:rsidP="001B36A4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1B36A4">
        <w:rPr>
          <w:b/>
          <w:bCs/>
          <w:color w:val="FF0000"/>
          <w:szCs w:val="21"/>
        </w:rPr>
        <w:t>Best Sellers Rank:</w:t>
      </w:r>
    </w:p>
    <w:p w:rsidR="001B36A4" w:rsidRPr="001B36A4" w:rsidRDefault="001B36A4" w:rsidP="001B36A4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1B36A4">
        <w:rPr>
          <w:b/>
          <w:bCs/>
          <w:color w:val="FF0000"/>
          <w:szCs w:val="21"/>
        </w:rPr>
        <w:t>#483 in Middle Eastern Literary Criticism (Books)</w:t>
      </w:r>
    </w:p>
    <w:p w:rsidR="001B36A4" w:rsidRPr="001B36A4" w:rsidRDefault="001B36A4" w:rsidP="001B36A4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1B36A4">
        <w:rPr>
          <w:b/>
          <w:bCs/>
          <w:color w:val="FF0000"/>
          <w:szCs w:val="21"/>
        </w:rPr>
        <w:t>#578 in History of Books</w:t>
      </w:r>
    </w:p>
    <w:p w:rsidR="00574BAA" w:rsidRDefault="00574BAA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574BAA" w:rsidRDefault="00574BAA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574BAA" w:rsidRDefault="00082AB4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574BAA" w:rsidRDefault="00574BAA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574BAA" w:rsidRDefault="00082AB4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十八世纪初，《一千零一夜》的阿拉伯传说席卷欧洲。法国翻译家安托万·加兰根据阿拉伯传统文献进行编译，这些故事很快便出现多种语言版本。但完成十余卷后，加兰面临素材枯竭的困境。此时，一位年轻的叙利亚人汉娜·迪亚布登场——他曾协助加兰的朋友保罗·卢卡斯为赞助人路易十四进行寻宝远征。迪亚布是否知晓新的故事？当然。这位来自阿勒颇的讲述者自幼耳濡目染各种奇闻轶事，更难得的是他拥有创作天赋。于是，他结合与卢卡斯寻宝的经历、同赴凡尔赛宫觐见国王的旅程，塑造出阿拉丁这个至少部分源于自身生活的角色。</w:t>
      </w:r>
    </w:p>
    <w:p w:rsidR="00574BAA" w:rsidRDefault="00574BAA">
      <w:pPr>
        <w:ind w:firstLineChars="200" w:firstLine="420"/>
        <w:rPr>
          <w:bCs/>
          <w:kern w:val="0"/>
          <w:szCs w:val="21"/>
        </w:rPr>
      </w:pPr>
    </w:p>
    <w:p w:rsidR="00574BAA" w:rsidRDefault="00082AB4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加兰从未公开承认迪亚布的贡献，即便</w:t>
      </w:r>
      <w:r>
        <w:rPr>
          <w:rFonts w:hint="eastAsia"/>
          <w:bCs/>
          <w:kern w:val="0"/>
          <w:szCs w:val="21"/>
        </w:rPr>
        <w:t>1887</w:t>
      </w:r>
      <w:r>
        <w:rPr>
          <w:rFonts w:hint="eastAsia"/>
          <w:bCs/>
          <w:kern w:val="0"/>
          <w:szCs w:val="21"/>
        </w:rPr>
        <w:t>年出版译者的日记时，其中提及的叙利亚少年故事家也未被采信。然而一个世纪后，奇迹般地在梵蒂冈图书馆发现了迪亚布亲笔日记，其中详述了神灯、洞窟与宫廷等所有要素。</w:t>
      </w:r>
    </w:p>
    <w:p w:rsidR="00574BAA" w:rsidRDefault="00574BAA">
      <w:pPr>
        <w:ind w:firstLineChars="200" w:firstLine="420"/>
        <w:rPr>
          <w:bCs/>
          <w:kern w:val="0"/>
          <w:szCs w:val="21"/>
        </w:rPr>
      </w:pPr>
    </w:p>
    <w:p w:rsidR="00574BAA" w:rsidRDefault="00082AB4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在这部文学考据作品中，马修·泰勒重现了迪亚布在叙利亚与法国的岁月，揭示这段原始素材如何演变为世界最受喜爱的故事之一。他将创作荣誉归还给这位年轻的叙利亚马龙派基督徒——晚年曾在阿勒颇集市斜倚口述传奇的幕后英雄。</w:t>
      </w:r>
    </w:p>
    <w:p w:rsidR="00574BAA" w:rsidRDefault="00574BAA" w:rsidP="005323B1">
      <w:pPr>
        <w:rPr>
          <w:bCs/>
          <w:kern w:val="0"/>
          <w:szCs w:val="21"/>
        </w:rPr>
      </w:pPr>
    </w:p>
    <w:p w:rsidR="00574BAA" w:rsidRDefault="00574BAA">
      <w:pPr>
        <w:rPr>
          <w:bCs/>
          <w:kern w:val="0"/>
          <w:szCs w:val="21"/>
        </w:rPr>
      </w:pPr>
    </w:p>
    <w:p w:rsidR="00574BAA" w:rsidRDefault="00082AB4" w:rsidP="005323B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574BAA" w:rsidRDefault="00574BAA" w:rsidP="005323B1">
      <w:pPr>
        <w:rPr>
          <w:bCs/>
          <w:color w:val="000000"/>
          <w:szCs w:val="21"/>
        </w:rPr>
      </w:pPr>
    </w:p>
    <w:p w:rsidR="00574BAA" w:rsidRPr="005323B1" w:rsidRDefault="001B36A4" w:rsidP="005323B1">
      <w:pPr>
        <w:tabs>
          <w:tab w:val="left" w:pos="641"/>
        </w:tabs>
        <w:ind w:firstLineChars="200" w:firstLine="420"/>
        <w:rPr>
          <w:rFonts w:eastAsia="sans-serif"/>
          <w:color w:val="467886"/>
          <w:szCs w:val="21"/>
          <w:u w:val="single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3810</wp:posOffset>
            </wp:positionV>
            <wp:extent cx="957580" cy="951865"/>
            <wp:effectExtent l="0" t="0" r="0" b="63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AB4">
        <w:rPr>
          <w:rFonts w:hint="eastAsia"/>
          <w:b/>
          <w:bCs/>
          <w:color w:val="000000"/>
          <w:szCs w:val="21"/>
        </w:rPr>
        <w:t>马修·泰勒（</w:t>
      </w:r>
      <w:r w:rsidR="00082AB4">
        <w:rPr>
          <w:rFonts w:hint="eastAsia"/>
          <w:b/>
          <w:bCs/>
          <w:color w:val="000000"/>
          <w:szCs w:val="21"/>
        </w:rPr>
        <w:t>Matthew Teller</w:t>
      </w:r>
      <w:r w:rsidR="00082AB4">
        <w:rPr>
          <w:rFonts w:hint="eastAsia"/>
          <w:b/>
          <w:bCs/>
          <w:color w:val="000000"/>
          <w:szCs w:val="21"/>
        </w:rPr>
        <w:t>）</w:t>
      </w:r>
      <w:r w:rsidR="00082AB4">
        <w:rPr>
          <w:rFonts w:hint="eastAsia"/>
          <w:color w:val="000000"/>
          <w:szCs w:val="21"/>
        </w:rPr>
        <w:t>是《耶路撒冷九区》作者，这部令人耳目一新的圣城纪实聚焦巴勒斯坦、亚美尼亚、希腊与叙利亚社群。他与巴勒斯坦书商马哈茂德·穆纳共同编辑了《加萨的黎明：巴勒斯坦生活与文化故事》（</w:t>
      </w:r>
      <w:r w:rsidR="00082AB4">
        <w:rPr>
          <w:rFonts w:hint="eastAsia"/>
          <w:color w:val="000000"/>
          <w:szCs w:val="21"/>
        </w:rPr>
        <w:t>2024</w:t>
      </w:r>
      <w:r w:rsidR="00082AB4">
        <w:rPr>
          <w:rFonts w:hint="eastAsia"/>
          <w:color w:val="000000"/>
          <w:szCs w:val="21"/>
        </w:rPr>
        <w:t>年出版），长期致力于中东题材写作。</w:t>
      </w:r>
      <w:hyperlink r:id="rId10" w:history="1">
        <w:r w:rsidR="00082AB4" w:rsidRPr="005323B1">
          <w:rPr>
            <w:rStyle w:val="a9"/>
            <w:rFonts w:eastAsia="sans-serif"/>
            <w:color w:val="467886"/>
            <w:szCs w:val="21"/>
            <w:shd w:val="clear" w:color="auto" w:fill="FFFFFF"/>
          </w:rPr>
          <w:t>https://youtu.be/i6e-lTUY_58?si=TNlPNIYIFf6trOvj</w:t>
        </w:r>
      </w:hyperlink>
    </w:p>
    <w:p w:rsidR="005323B1" w:rsidRDefault="005323B1" w:rsidP="005323B1">
      <w:pPr>
        <w:tabs>
          <w:tab w:val="left" w:pos="641"/>
        </w:tabs>
        <w:rPr>
          <w:color w:val="000000"/>
          <w:szCs w:val="21"/>
        </w:rPr>
      </w:pPr>
    </w:p>
    <w:p w:rsidR="00574BAA" w:rsidRDefault="00574BAA" w:rsidP="005323B1">
      <w:pPr>
        <w:tabs>
          <w:tab w:val="left" w:pos="641"/>
        </w:tabs>
        <w:rPr>
          <w:b/>
          <w:bCs/>
          <w:color w:val="000000"/>
          <w:szCs w:val="21"/>
        </w:rPr>
      </w:pPr>
    </w:p>
    <w:p w:rsidR="00C21D1C" w:rsidRDefault="00C21D1C" w:rsidP="005323B1">
      <w:pPr>
        <w:tabs>
          <w:tab w:val="left" w:pos="641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媒体评价：</w:t>
      </w:r>
    </w:p>
    <w:p w:rsidR="00C21D1C" w:rsidRDefault="00C21D1C" w:rsidP="005323B1">
      <w:pPr>
        <w:tabs>
          <w:tab w:val="left" w:pos="641"/>
        </w:tabs>
        <w:rPr>
          <w:b/>
          <w:bCs/>
          <w:color w:val="000000"/>
          <w:szCs w:val="21"/>
        </w:rPr>
      </w:pPr>
    </w:p>
    <w:p w:rsidR="00C21D1C" w:rsidRPr="00C21D1C" w:rsidRDefault="00C21D1C" w:rsidP="00C21D1C">
      <w:pPr>
        <w:tabs>
          <w:tab w:val="left" w:pos="641"/>
        </w:tabs>
        <w:rPr>
          <w:bCs/>
          <w:color w:val="000000"/>
          <w:szCs w:val="21"/>
        </w:rPr>
      </w:pPr>
      <w:r w:rsidRPr="00C21D1C">
        <w:rPr>
          <w:bCs/>
          <w:color w:val="000000"/>
          <w:szCs w:val="21"/>
        </w:rPr>
        <w:tab/>
      </w:r>
      <w:r w:rsidRPr="00C21D1C">
        <w:rPr>
          <w:rFonts w:hint="eastAsia"/>
          <w:bCs/>
          <w:color w:val="000000"/>
          <w:szCs w:val="21"/>
        </w:rPr>
        <w:t>“这是一部文笔精妙、故事层层交织的佳作，书写追忆与救赎，道尽虚实真假、巧取豪夺与人间正义。全书精彩绝伦，令人深深沉醉。”</w:t>
      </w:r>
    </w:p>
    <w:p w:rsidR="00C21D1C" w:rsidRPr="00C21D1C" w:rsidRDefault="00C21D1C" w:rsidP="00C21D1C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C21D1C">
        <w:rPr>
          <w:rFonts w:hint="eastAsia"/>
          <w:bCs/>
          <w:color w:val="000000"/>
          <w:szCs w:val="21"/>
        </w:rPr>
        <w:t>——</w:t>
      </w:r>
      <w:r w:rsidRPr="00C21D1C">
        <w:rPr>
          <w:bCs/>
          <w:color w:val="000000"/>
          <w:szCs w:val="21"/>
        </w:rPr>
        <w:t xml:space="preserve"> </w:t>
      </w:r>
      <w:r w:rsidRPr="00C21D1C">
        <w:rPr>
          <w:rFonts w:hint="eastAsia"/>
          <w:bCs/>
          <w:color w:val="000000"/>
          <w:szCs w:val="21"/>
        </w:rPr>
        <w:t>威廉</w:t>
      </w:r>
      <w:r w:rsidRPr="00C21D1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21D1C">
        <w:rPr>
          <w:rFonts w:ascii="宋体" w:hAnsi="宋体" w:cs="宋体" w:hint="eastAsia"/>
          <w:bCs/>
          <w:color w:val="000000"/>
          <w:szCs w:val="21"/>
        </w:rPr>
        <w:t>达尔林普尔（</w:t>
      </w:r>
      <w:r w:rsidRPr="00C21D1C">
        <w:rPr>
          <w:bCs/>
          <w:color w:val="000000"/>
          <w:szCs w:val="21"/>
        </w:rPr>
        <w:t>William Dalrymple</w:t>
      </w:r>
      <w:r w:rsidRPr="00C21D1C">
        <w:rPr>
          <w:rFonts w:hint="eastAsia"/>
          <w:bCs/>
          <w:color w:val="000000"/>
          <w:szCs w:val="21"/>
        </w:rPr>
        <w:t>），《黄金之路》</w:t>
      </w:r>
      <w:r>
        <w:rPr>
          <w:rFonts w:hint="eastAsia"/>
          <w:bCs/>
          <w:color w:val="000000"/>
          <w:szCs w:val="21"/>
        </w:rPr>
        <w:t>（</w:t>
      </w:r>
      <w:r w:rsidRPr="00C21D1C">
        <w:rPr>
          <w:rFonts w:hint="eastAsia"/>
          <w:bCs/>
          <w:i/>
          <w:color w:val="000000"/>
          <w:szCs w:val="21"/>
        </w:rPr>
        <w:t>The</w:t>
      </w:r>
      <w:r w:rsidRPr="00C21D1C">
        <w:rPr>
          <w:bCs/>
          <w:i/>
          <w:color w:val="000000"/>
          <w:szCs w:val="21"/>
        </w:rPr>
        <w:t xml:space="preserve"> Golden Road</w:t>
      </w:r>
      <w:r>
        <w:rPr>
          <w:bCs/>
          <w:color w:val="000000"/>
          <w:szCs w:val="21"/>
        </w:rPr>
        <w:t>）</w:t>
      </w:r>
      <w:r w:rsidRPr="00C21D1C">
        <w:rPr>
          <w:rFonts w:hint="eastAsia"/>
          <w:bCs/>
          <w:color w:val="000000"/>
          <w:szCs w:val="21"/>
        </w:rPr>
        <w:t>作者</w:t>
      </w:r>
    </w:p>
    <w:p w:rsidR="00C21D1C" w:rsidRDefault="00C21D1C" w:rsidP="00C21D1C">
      <w:pPr>
        <w:tabs>
          <w:tab w:val="left" w:pos="641"/>
        </w:tabs>
        <w:rPr>
          <w:bCs/>
          <w:color w:val="000000"/>
          <w:szCs w:val="21"/>
        </w:rPr>
      </w:pPr>
    </w:p>
    <w:p w:rsidR="00C21D1C" w:rsidRPr="00C21D1C" w:rsidRDefault="00C21D1C" w:rsidP="00C21D1C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C21D1C">
        <w:rPr>
          <w:rFonts w:hint="eastAsia"/>
          <w:bCs/>
          <w:color w:val="000000"/>
          <w:szCs w:val="21"/>
        </w:rPr>
        <w:t>“行文流畅隽永，内容详实丰富。《寻觅阿拉丁》对东方主义学识相关的自我吹捧式叙事提出了质疑，读来畅快惬意。”</w:t>
      </w:r>
    </w:p>
    <w:p w:rsidR="00C21D1C" w:rsidRPr="00C21D1C" w:rsidRDefault="00C21D1C" w:rsidP="00C21D1C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C21D1C">
        <w:rPr>
          <w:rFonts w:hint="eastAsia"/>
          <w:bCs/>
          <w:color w:val="000000"/>
          <w:szCs w:val="21"/>
        </w:rPr>
        <w:t>——</w:t>
      </w:r>
      <w:r w:rsidRPr="00C21D1C">
        <w:rPr>
          <w:bCs/>
          <w:color w:val="000000"/>
          <w:szCs w:val="21"/>
        </w:rPr>
        <w:t xml:space="preserve"> </w:t>
      </w:r>
      <w:r w:rsidRPr="00C21D1C">
        <w:rPr>
          <w:rFonts w:hint="eastAsia"/>
          <w:bCs/>
          <w:color w:val="000000"/>
          <w:szCs w:val="21"/>
        </w:rPr>
        <w:t>阿卜杜勒</w:t>
      </w:r>
      <w:r w:rsidRPr="00C21D1C">
        <w:rPr>
          <w:bCs/>
          <w:color w:val="000000"/>
          <w:szCs w:val="21"/>
        </w:rPr>
        <w:t xml:space="preserve"> - </w:t>
      </w:r>
      <w:r w:rsidRPr="00C21D1C">
        <w:rPr>
          <w:rFonts w:hint="eastAsia"/>
          <w:bCs/>
          <w:color w:val="000000"/>
          <w:szCs w:val="21"/>
        </w:rPr>
        <w:t>拉扎克</w:t>
      </w:r>
      <w:r w:rsidRPr="00C21D1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21D1C">
        <w:rPr>
          <w:rFonts w:ascii="宋体" w:hAnsi="宋体" w:cs="宋体" w:hint="eastAsia"/>
          <w:bCs/>
          <w:color w:val="000000"/>
          <w:szCs w:val="21"/>
        </w:rPr>
        <w:t>古尔纳（</w:t>
      </w:r>
      <w:r w:rsidRPr="00C21D1C">
        <w:rPr>
          <w:bCs/>
          <w:color w:val="000000"/>
          <w:szCs w:val="21"/>
        </w:rPr>
        <w:t>Abdulrazak Gurnah</w:t>
      </w:r>
      <w:r w:rsidRPr="00C21D1C">
        <w:rPr>
          <w:rFonts w:hint="eastAsia"/>
          <w:bCs/>
          <w:color w:val="000000"/>
          <w:szCs w:val="21"/>
        </w:rPr>
        <w:t>），《天堂》</w:t>
      </w:r>
      <w:r>
        <w:rPr>
          <w:rFonts w:hint="eastAsia"/>
          <w:bCs/>
          <w:color w:val="000000"/>
          <w:szCs w:val="21"/>
        </w:rPr>
        <w:t>（</w:t>
      </w:r>
      <w:r w:rsidRPr="00C21D1C">
        <w:rPr>
          <w:rFonts w:hint="eastAsia"/>
          <w:bCs/>
          <w:i/>
          <w:color w:val="000000"/>
          <w:szCs w:val="21"/>
        </w:rPr>
        <w:t>Paradise</w:t>
      </w:r>
      <w:r>
        <w:rPr>
          <w:rFonts w:hint="eastAsia"/>
          <w:bCs/>
          <w:color w:val="000000"/>
          <w:szCs w:val="21"/>
        </w:rPr>
        <w:t>）</w:t>
      </w:r>
      <w:r w:rsidRPr="00C21D1C">
        <w:rPr>
          <w:rFonts w:hint="eastAsia"/>
          <w:bCs/>
          <w:color w:val="000000"/>
          <w:szCs w:val="21"/>
        </w:rPr>
        <w:t>作者</w:t>
      </w:r>
    </w:p>
    <w:p w:rsidR="00C21D1C" w:rsidRDefault="00C21D1C" w:rsidP="00C21D1C">
      <w:pPr>
        <w:tabs>
          <w:tab w:val="left" w:pos="641"/>
        </w:tabs>
        <w:rPr>
          <w:bCs/>
          <w:color w:val="000000"/>
          <w:szCs w:val="21"/>
        </w:rPr>
      </w:pPr>
    </w:p>
    <w:p w:rsidR="00C21D1C" w:rsidRPr="00C21D1C" w:rsidRDefault="00C21D1C" w:rsidP="00C21D1C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C21D1C">
        <w:rPr>
          <w:rFonts w:hint="eastAsia"/>
          <w:bCs/>
          <w:color w:val="000000"/>
          <w:szCs w:val="21"/>
        </w:rPr>
        <w:t>“我深爱这本书，完全为之折服。马修</w:t>
      </w:r>
      <w:r w:rsidRPr="00C21D1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21D1C">
        <w:rPr>
          <w:rFonts w:ascii="宋体" w:hAnsi="宋体" w:cs="宋体" w:hint="eastAsia"/>
          <w:bCs/>
          <w:color w:val="000000"/>
          <w:szCs w:val="21"/>
        </w:rPr>
        <w:t>特勒带领我们踏上一场惊喜不断、动人心魄的旅程，发掘一段湮没的历史，找回那个曾被</w:t>
      </w:r>
      <w:r w:rsidRPr="00C21D1C">
        <w:rPr>
          <w:rFonts w:hint="eastAsia"/>
          <w:bCs/>
          <w:color w:val="000000"/>
          <w:szCs w:val="21"/>
        </w:rPr>
        <w:t>埋没在小说桥段与刻板印象之下的真实人物。本书堪称瑰宝，让人爱不释手。”</w:t>
      </w:r>
    </w:p>
    <w:p w:rsidR="00C21D1C" w:rsidRPr="00C21D1C" w:rsidRDefault="00C21D1C" w:rsidP="00C21D1C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C21D1C">
        <w:rPr>
          <w:rFonts w:hint="eastAsia"/>
          <w:bCs/>
          <w:color w:val="000000"/>
          <w:szCs w:val="21"/>
        </w:rPr>
        <w:t>——</w:t>
      </w:r>
      <w:r w:rsidRPr="00C21D1C">
        <w:rPr>
          <w:bCs/>
          <w:color w:val="000000"/>
          <w:szCs w:val="21"/>
        </w:rPr>
        <w:t xml:space="preserve"> </w:t>
      </w:r>
      <w:r w:rsidRPr="00C21D1C">
        <w:rPr>
          <w:rFonts w:hint="eastAsia"/>
          <w:bCs/>
          <w:color w:val="000000"/>
          <w:szCs w:val="21"/>
        </w:rPr>
        <w:t>穆迪</w:t>
      </w:r>
      <w:r w:rsidRPr="00C21D1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21D1C">
        <w:rPr>
          <w:rFonts w:ascii="宋体" w:hAnsi="宋体" w:cs="宋体" w:hint="eastAsia"/>
          <w:bCs/>
          <w:color w:val="000000"/>
          <w:szCs w:val="21"/>
        </w:rPr>
        <w:t>拉希德（</w:t>
      </w:r>
      <w:r w:rsidRPr="00C21D1C">
        <w:rPr>
          <w:bCs/>
          <w:color w:val="000000"/>
          <w:szCs w:val="21"/>
        </w:rPr>
        <w:t>Moudhy Al-Rashid</w:t>
      </w:r>
      <w:r w:rsidRPr="00C21D1C">
        <w:rPr>
          <w:rFonts w:hint="eastAsia"/>
          <w:bCs/>
          <w:color w:val="000000"/>
          <w:szCs w:val="21"/>
        </w:rPr>
        <w:t>），《两河之间》</w:t>
      </w:r>
      <w:r>
        <w:rPr>
          <w:rFonts w:hint="eastAsia"/>
          <w:bCs/>
          <w:color w:val="000000"/>
          <w:szCs w:val="21"/>
        </w:rPr>
        <w:t>（</w:t>
      </w:r>
      <w:r w:rsidRPr="00C21D1C">
        <w:rPr>
          <w:rFonts w:hint="eastAsia"/>
          <w:bCs/>
          <w:i/>
          <w:color w:val="000000"/>
          <w:szCs w:val="21"/>
        </w:rPr>
        <w:t>Between</w:t>
      </w:r>
      <w:r w:rsidRPr="00C21D1C">
        <w:rPr>
          <w:bCs/>
          <w:i/>
          <w:color w:val="000000"/>
          <w:szCs w:val="21"/>
        </w:rPr>
        <w:t xml:space="preserve"> Two Rivers</w:t>
      </w:r>
      <w:r>
        <w:rPr>
          <w:bCs/>
          <w:color w:val="000000"/>
          <w:szCs w:val="21"/>
        </w:rPr>
        <w:t>）</w:t>
      </w:r>
      <w:r w:rsidRPr="00C21D1C">
        <w:rPr>
          <w:rFonts w:hint="eastAsia"/>
          <w:bCs/>
          <w:color w:val="000000"/>
          <w:szCs w:val="21"/>
        </w:rPr>
        <w:t>作者</w:t>
      </w:r>
    </w:p>
    <w:p w:rsidR="00C21D1C" w:rsidRDefault="00C21D1C" w:rsidP="00C21D1C">
      <w:pPr>
        <w:tabs>
          <w:tab w:val="left" w:pos="641"/>
        </w:tabs>
        <w:rPr>
          <w:bCs/>
          <w:color w:val="000000"/>
          <w:szCs w:val="21"/>
        </w:rPr>
      </w:pPr>
    </w:p>
    <w:p w:rsidR="00C21D1C" w:rsidRPr="00C21D1C" w:rsidRDefault="00C21D1C" w:rsidP="00C21D1C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C21D1C">
        <w:rPr>
          <w:rFonts w:hint="eastAsia"/>
          <w:bCs/>
          <w:color w:val="000000"/>
          <w:szCs w:val="21"/>
        </w:rPr>
        <w:t>“本书趣味盎然、可读性十足，汉娜</w:t>
      </w:r>
      <w:r w:rsidRPr="00C21D1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21D1C">
        <w:rPr>
          <w:rFonts w:ascii="宋体" w:hAnsi="宋体" w:cs="宋体" w:hint="eastAsia"/>
          <w:bCs/>
          <w:color w:val="000000"/>
          <w:szCs w:val="21"/>
        </w:rPr>
        <w:t>迪亚布定会爱不释手！作者马修</w:t>
      </w:r>
      <w:r w:rsidRPr="00C21D1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21D1C">
        <w:rPr>
          <w:rFonts w:ascii="宋体" w:hAnsi="宋体" w:cs="宋体" w:hint="eastAsia"/>
          <w:bCs/>
          <w:color w:val="000000"/>
          <w:szCs w:val="21"/>
        </w:rPr>
        <w:t>特勒对时代背景与现有学术成果掌握得广博全面，解读敏锐灵动，极具天赋。他的叙事才华，不输书中主角。”</w:t>
      </w:r>
    </w:p>
    <w:p w:rsidR="00C21D1C" w:rsidRPr="00C21D1C" w:rsidRDefault="00C21D1C" w:rsidP="00C21D1C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C21D1C">
        <w:rPr>
          <w:rFonts w:hint="eastAsia"/>
          <w:bCs/>
          <w:color w:val="000000"/>
          <w:szCs w:val="21"/>
        </w:rPr>
        <w:t>——</w:t>
      </w:r>
      <w:r w:rsidRPr="00C21D1C">
        <w:rPr>
          <w:bCs/>
          <w:color w:val="000000"/>
          <w:szCs w:val="21"/>
        </w:rPr>
        <w:t xml:space="preserve"> </w:t>
      </w:r>
      <w:r w:rsidRPr="00C21D1C">
        <w:rPr>
          <w:rFonts w:hint="eastAsia"/>
          <w:bCs/>
          <w:color w:val="000000"/>
          <w:szCs w:val="21"/>
        </w:rPr>
        <w:t>乌尔里希</w:t>
      </w:r>
      <w:r w:rsidRPr="00C21D1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21D1C">
        <w:rPr>
          <w:rFonts w:ascii="宋体" w:hAnsi="宋体" w:cs="宋体" w:hint="eastAsia"/>
          <w:bCs/>
          <w:color w:val="000000"/>
          <w:szCs w:val="21"/>
        </w:rPr>
        <w:t>马尔措尔夫（</w:t>
      </w:r>
      <w:r w:rsidRPr="00C21D1C">
        <w:rPr>
          <w:bCs/>
          <w:color w:val="000000"/>
          <w:szCs w:val="21"/>
        </w:rPr>
        <w:t>Ulrich Marzolph</w:t>
      </w:r>
      <w:r w:rsidRPr="00C21D1C">
        <w:rPr>
          <w:rFonts w:hint="eastAsia"/>
          <w:bCs/>
          <w:color w:val="000000"/>
          <w:szCs w:val="21"/>
        </w:rPr>
        <w:t>），哥廷根大学阿拉伯与伊斯兰研究教授</w:t>
      </w:r>
    </w:p>
    <w:p w:rsidR="00C21D1C" w:rsidRDefault="00C21D1C" w:rsidP="00C21D1C">
      <w:pPr>
        <w:tabs>
          <w:tab w:val="left" w:pos="641"/>
        </w:tabs>
        <w:rPr>
          <w:bCs/>
          <w:color w:val="000000"/>
          <w:szCs w:val="21"/>
        </w:rPr>
      </w:pPr>
    </w:p>
    <w:p w:rsidR="00C21D1C" w:rsidRPr="00C21D1C" w:rsidRDefault="00C21D1C" w:rsidP="00C21D1C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C21D1C">
        <w:rPr>
          <w:rFonts w:hint="eastAsia"/>
          <w:bCs/>
          <w:color w:val="000000"/>
          <w:szCs w:val="21"/>
        </w:rPr>
        <w:t>“梳理阿拉丁故事演变的这部史书，足以牢牢俘获所有读者。”</w:t>
      </w:r>
    </w:p>
    <w:p w:rsidR="00C21D1C" w:rsidRPr="00C21D1C" w:rsidRDefault="00C21D1C" w:rsidP="00C21D1C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C21D1C">
        <w:rPr>
          <w:rFonts w:hint="eastAsia"/>
          <w:bCs/>
          <w:color w:val="000000"/>
          <w:szCs w:val="21"/>
        </w:rPr>
        <w:t>——</w:t>
      </w:r>
      <w:r w:rsidRPr="00C21D1C">
        <w:rPr>
          <w:bCs/>
          <w:color w:val="000000"/>
          <w:szCs w:val="21"/>
        </w:rPr>
        <w:t xml:space="preserve"> </w:t>
      </w:r>
      <w:r w:rsidRPr="00C21D1C">
        <w:rPr>
          <w:rFonts w:hint="eastAsia"/>
          <w:bCs/>
          <w:color w:val="000000"/>
          <w:szCs w:val="21"/>
        </w:rPr>
        <w:t>露丝</w:t>
      </w:r>
      <w:r w:rsidRPr="00C21D1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21D1C">
        <w:rPr>
          <w:rFonts w:ascii="宋体" w:hAnsi="宋体" w:cs="宋体" w:hint="eastAsia"/>
          <w:bCs/>
          <w:color w:val="000000"/>
          <w:szCs w:val="21"/>
        </w:rPr>
        <w:t>博蒂格海默（</w:t>
      </w:r>
      <w:r w:rsidRPr="00C21D1C">
        <w:rPr>
          <w:bCs/>
          <w:color w:val="000000"/>
          <w:szCs w:val="21"/>
        </w:rPr>
        <w:t>Ruth Bottigheimer</w:t>
      </w:r>
      <w:r w:rsidRPr="00C21D1C">
        <w:rPr>
          <w:rFonts w:hint="eastAsia"/>
          <w:bCs/>
          <w:color w:val="000000"/>
          <w:szCs w:val="21"/>
        </w:rPr>
        <w:t>），《童话新史》</w:t>
      </w:r>
      <w:r>
        <w:rPr>
          <w:rFonts w:hint="eastAsia"/>
          <w:bCs/>
          <w:color w:val="000000"/>
          <w:szCs w:val="21"/>
        </w:rPr>
        <w:t>（</w:t>
      </w:r>
      <w:r w:rsidRPr="00C21D1C">
        <w:rPr>
          <w:rFonts w:hint="eastAsia"/>
          <w:bCs/>
          <w:i/>
          <w:color w:val="000000"/>
          <w:szCs w:val="21"/>
        </w:rPr>
        <w:t>Fairy</w:t>
      </w:r>
      <w:r w:rsidRPr="00C21D1C">
        <w:rPr>
          <w:bCs/>
          <w:i/>
          <w:color w:val="000000"/>
          <w:szCs w:val="21"/>
        </w:rPr>
        <w:t xml:space="preserve"> Tales</w:t>
      </w:r>
      <w:r w:rsidRPr="00C21D1C">
        <w:rPr>
          <w:rFonts w:hint="eastAsia"/>
          <w:bCs/>
          <w:i/>
          <w:color w:val="000000"/>
          <w:szCs w:val="21"/>
        </w:rPr>
        <w:t xml:space="preserve">: </w:t>
      </w:r>
      <w:r w:rsidRPr="00C21D1C">
        <w:rPr>
          <w:bCs/>
          <w:i/>
          <w:color w:val="000000"/>
          <w:szCs w:val="21"/>
        </w:rPr>
        <w:t>A New History</w:t>
      </w:r>
      <w:r>
        <w:rPr>
          <w:bCs/>
          <w:color w:val="000000"/>
          <w:szCs w:val="21"/>
        </w:rPr>
        <w:t>）</w:t>
      </w:r>
      <w:r w:rsidRPr="00C21D1C">
        <w:rPr>
          <w:rFonts w:hint="eastAsia"/>
          <w:bCs/>
          <w:color w:val="000000"/>
          <w:szCs w:val="21"/>
        </w:rPr>
        <w:t>作者</w:t>
      </w:r>
    </w:p>
    <w:p w:rsidR="00C21D1C" w:rsidRDefault="00C21D1C" w:rsidP="00C21D1C">
      <w:pPr>
        <w:tabs>
          <w:tab w:val="left" w:pos="641"/>
        </w:tabs>
        <w:rPr>
          <w:bCs/>
          <w:color w:val="000000"/>
          <w:szCs w:val="21"/>
        </w:rPr>
      </w:pPr>
    </w:p>
    <w:p w:rsidR="00C21D1C" w:rsidRPr="00C21D1C" w:rsidRDefault="00C21D1C" w:rsidP="00C21D1C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C21D1C">
        <w:rPr>
          <w:rFonts w:hint="eastAsia"/>
          <w:bCs/>
          <w:color w:val="000000"/>
          <w:szCs w:val="21"/>
        </w:rPr>
        <w:t>“马修</w:t>
      </w:r>
      <w:r w:rsidRPr="00C21D1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21D1C">
        <w:rPr>
          <w:rFonts w:ascii="宋体" w:hAnsi="宋体" w:cs="宋体" w:hint="eastAsia"/>
          <w:bCs/>
          <w:color w:val="000000"/>
          <w:szCs w:val="21"/>
        </w:rPr>
        <w:t>特勒为我们揭开《一千零一夜》迷人过往的全新面貌。他兼具说书人的叙事天分与历史学者的严谨功底。”</w:t>
      </w:r>
    </w:p>
    <w:p w:rsidR="00C21D1C" w:rsidRPr="00C21D1C" w:rsidRDefault="00C21D1C" w:rsidP="00C21D1C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C21D1C">
        <w:rPr>
          <w:rFonts w:hint="eastAsia"/>
          <w:bCs/>
          <w:color w:val="000000"/>
          <w:szCs w:val="21"/>
        </w:rPr>
        <w:t>——</w:t>
      </w:r>
      <w:r w:rsidRPr="00C21D1C">
        <w:rPr>
          <w:bCs/>
          <w:color w:val="000000"/>
          <w:szCs w:val="21"/>
        </w:rPr>
        <w:t xml:space="preserve"> </w:t>
      </w:r>
      <w:r w:rsidRPr="00C21D1C">
        <w:rPr>
          <w:rFonts w:hint="eastAsia"/>
          <w:bCs/>
          <w:color w:val="000000"/>
          <w:szCs w:val="21"/>
        </w:rPr>
        <w:t>贝尔纳</w:t>
      </w:r>
      <w:r w:rsidRPr="00C21D1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21D1C">
        <w:rPr>
          <w:rFonts w:ascii="宋体" w:hAnsi="宋体" w:cs="宋体" w:hint="eastAsia"/>
          <w:bCs/>
          <w:color w:val="000000"/>
          <w:szCs w:val="21"/>
        </w:rPr>
        <w:t>埃贝热（</w:t>
      </w:r>
      <w:r w:rsidRPr="00C21D1C">
        <w:rPr>
          <w:bCs/>
          <w:color w:val="000000"/>
          <w:szCs w:val="21"/>
        </w:rPr>
        <w:t>Bernard Heyberger</w:t>
      </w:r>
      <w:r w:rsidRPr="00C21D1C">
        <w:rPr>
          <w:rFonts w:hint="eastAsia"/>
          <w:bCs/>
          <w:color w:val="000000"/>
          <w:szCs w:val="21"/>
        </w:rPr>
        <w:t>），法国社会科学高等研究院研究主任</w:t>
      </w:r>
    </w:p>
    <w:p w:rsidR="00C21D1C" w:rsidRPr="00C21D1C" w:rsidRDefault="00C21D1C" w:rsidP="005323B1">
      <w:pPr>
        <w:tabs>
          <w:tab w:val="left" w:pos="641"/>
        </w:tabs>
        <w:rPr>
          <w:bCs/>
          <w:color w:val="000000"/>
          <w:szCs w:val="21"/>
        </w:rPr>
      </w:pPr>
    </w:p>
    <w:p w:rsidR="00C21D1C" w:rsidRDefault="00C21D1C" w:rsidP="005323B1">
      <w:pPr>
        <w:tabs>
          <w:tab w:val="left" w:pos="641"/>
        </w:tabs>
        <w:rPr>
          <w:b/>
          <w:bCs/>
          <w:color w:val="000000"/>
          <w:szCs w:val="21"/>
        </w:rPr>
      </w:pPr>
    </w:p>
    <w:p w:rsidR="00574BAA" w:rsidRPr="005323B1" w:rsidRDefault="00082AB4" w:rsidP="005323B1">
      <w:pPr>
        <w:tabs>
          <w:tab w:val="left" w:pos="641"/>
        </w:tabs>
        <w:rPr>
          <w:b/>
          <w:color w:val="000000"/>
          <w:szCs w:val="21"/>
        </w:rPr>
      </w:pPr>
      <w:r w:rsidRPr="005323B1">
        <w:rPr>
          <w:rFonts w:hint="eastAsia"/>
          <w:b/>
          <w:color w:val="000000"/>
          <w:szCs w:val="21"/>
        </w:rPr>
        <w:t>目录</w:t>
      </w:r>
      <w:r w:rsidR="005323B1" w:rsidRPr="005323B1">
        <w:rPr>
          <w:rFonts w:hint="eastAsia"/>
          <w:b/>
          <w:color w:val="000000"/>
          <w:szCs w:val="21"/>
        </w:rPr>
        <w:t>：</w:t>
      </w:r>
    </w:p>
    <w:p w:rsidR="005323B1" w:rsidRDefault="005323B1" w:rsidP="005323B1">
      <w:pPr>
        <w:tabs>
          <w:tab w:val="left" w:pos="641"/>
        </w:tabs>
        <w:rPr>
          <w:color w:val="000000"/>
          <w:szCs w:val="21"/>
        </w:rPr>
      </w:pPr>
    </w:p>
    <w:p w:rsidR="00574BAA" w:rsidRDefault="00082AB4" w:rsidP="005323B1">
      <w:pPr>
        <w:tabs>
          <w:tab w:val="left" w:pos="641"/>
        </w:tabs>
        <w:jc w:val="center"/>
        <w:rPr>
          <w:color w:val="000000"/>
          <w:szCs w:val="21"/>
        </w:rPr>
      </w:pPr>
      <w:r>
        <w:rPr>
          <w:color w:val="000000"/>
          <w:szCs w:val="21"/>
        </w:rPr>
        <w:t>序言：戒指与灯</w:t>
      </w:r>
    </w:p>
    <w:p w:rsidR="00574BAA" w:rsidRDefault="00082AB4" w:rsidP="005323B1">
      <w:pPr>
        <w:tabs>
          <w:tab w:val="left" w:pos="641"/>
        </w:tabs>
        <w:jc w:val="center"/>
        <w:rPr>
          <w:color w:val="000000"/>
          <w:szCs w:val="21"/>
        </w:rPr>
      </w:pPr>
      <w:r>
        <w:rPr>
          <w:color w:val="000000"/>
          <w:szCs w:val="21"/>
        </w:rPr>
        <w:lastRenderedPageBreak/>
        <w:t>1</w:t>
      </w:r>
      <w:r>
        <w:rPr>
          <w:color w:val="000000"/>
          <w:szCs w:val="21"/>
        </w:rPr>
        <w:t>：璞玉</w:t>
      </w:r>
    </w:p>
    <w:p w:rsidR="00574BAA" w:rsidRDefault="00082AB4" w:rsidP="005323B1">
      <w:pPr>
        <w:tabs>
          <w:tab w:val="left" w:pos="641"/>
        </w:tabs>
        <w:jc w:val="center"/>
        <w:rPr>
          <w:color w:val="000000"/>
          <w:szCs w:val="21"/>
        </w:rPr>
      </w:pPr>
      <w:r>
        <w:rPr>
          <w:color w:val="000000"/>
          <w:szCs w:val="21"/>
        </w:rPr>
        <w:t>2</w:t>
      </w:r>
      <w:r>
        <w:rPr>
          <w:color w:val="000000"/>
          <w:szCs w:val="21"/>
        </w:rPr>
        <w:t>：古墓丽影</w:t>
      </w:r>
    </w:p>
    <w:p w:rsidR="00574BAA" w:rsidRDefault="00082AB4" w:rsidP="005323B1">
      <w:pPr>
        <w:tabs>
          <w:tab w:val="left" w:pos="641"/>
        </w:tabs>
        <w:jc w:val="center"/>
        <w:rPr>
          <w:color w:val="000000"/>
          <w:szCs w:val="21"/>
        </w:rPr>
      </w:pPr>
      <w:r>
        <w:rPr>
          <w:color w:val="000000"/>
          <w:szCs w:val="21"/>
        </w:rPr>
        <w:t>3</w:t>
      </w:r>
      <w:r>
        <w:rPr>
          <w:color w:val="000000"/>
          <w:szCs w:val="21"/>
        </w:rPr>
        <w:t>：太阳王</w:t>
      </w:r>
    </w:p>
    <w:p w:rsidR="00574BAA" w:rsidRDefault="00082AB4" w:rsidP="005323B1">
      <w:pPr>
        <w:tabs>
          <w:tab w:val="left" w:pos="641"/>
        </w:tabs>
        <w:jc w:val="center"/>
        <w:rPr>
          <w:color w:val="000000"/>
          <w:szCs w:val="21"/>
        </w:rPr>
      </w:pPr>
      <w:r>
        <w:rPr>
          <w:color w:val="000000"/>
          <w:szCs w:val="21"/>
        </w:rPr>
        <w:t>4</w:t>
      </w:r>
      <w:r>
        <w:rPr>
          <w:color w:val="000000"/>
          <w:szCs w:val="21"/>
        </w:rPr>
        <w:t>：学者</w:t>
      </w:r>
    </w:p>
    <w:p w:rsidR="00574BAA" w:rsidRDefault="00082AB4" w:rsidP="005323B1">
      <w:pPr>
        <w:tabs>
          <w:tab w:val="left" w:pos="641"/>
        </w:tabs>
        <w:jc w:val="center"/>
        <w:rPr>
          <w:color w:val="000000"/>
          <w:szCs w:val="21"/>
        </w:rPr>
      </w:pPr>
      <w:r>
        <w:rPr>
          <w:color w:val="000000"/>
          <w:szCs w:val="21"/>
        </w:rPr>
        <w:t>5</w:t>
      </w:r>
      <w:r>
        <w:rPr>
          <w:color w:val="000000"/>
          <w:szCs w:val="21"/>
        </w:rPr>
        <w:t>：夜之歌</w:t>
      </w:r>
    </w:p>
    <w:p w:rsidR="00574BAA" w:rsidRDefault="00082AB4" w:rsidP="005323B1">
      <w:pPr>
        <w:tabs>
          <w:tab w:val="left" w:pos="641"/>
        </w:tabs>
        <w:jc w:val="center"/>
        <w:rPr>
          <w:color w:val="000000"/>
          <w:szCs w:val="21"/>
        </w:rPr>
      </w:pPr>
      <w:r>
        <w:rPr>
          <w:color w:val="000000"/>
          <w:szCs w:val="21"/>
        </w:rPr>
        <w:t>6</w:t>
      </w:r>
      <w:r>
        <w:rPr>
          <w:color w:val="000000"/>
          <w:szCs w:val="21"/>
        </w:rPr>
        <w:t>：讲述</w:t>
      </w:r>
    </w:p>
    <w:p w:rsidR="00574BAA" w:rsidRDefault="00082AB4" w:rsidP="005323B1">
      <w:pPr>
        <w:tabs>
          <w:tab w:val="left" w:pos="641"/>
        </w:tabs>
        <w:jc w:val="center"/>
        <w:rPr>
          <w:color w:val="000000"/>
          <w:szCs w:val="21"/>
        </w:rPr>
      </w:pPr>
      <w:r>
        <w:rPr>
          <w:color w:val="000000"/>
          <w:szCs w:val="21"/>
        </w:rPr>
        <w:t>7</w:t>
      </w:r>
      <w:r>
        <w:rPr>
          <w:color w:val="000000"/>
          <w:szCs w:val="21"/>
        </w:rPr>
        <w:t>：传说</w:t>
      </w:r>
    </w:p>
    <w:p w:rsidR="00574BAA" w:rsidRDefault="00082AB4" w:rsidP="005323B1">
      <w:pPr>
        <w:tabs>
          <w:tab w:val="left" w:pos="641"/>
        </w:tabs>
        <w:jc w:val="center"/>
        <w:rPr>
          <w:color w:val="000000"/>
          <w:szCs w:val="21"/>
        </w:rPr>
      </w:pPr>
      <w:r>
        <w:rPr>
          <w:color w:val="000000"/>
          <w:szCs w:val="21"/>
        </w:rPr>
        <w:t>8</w:t>
      </w:r>
      <w:r>
        <w:rPr>
          <w:color w:val="000000"/>
          <w:szCs w:val="21"/>
        </w:rPr>
        <w:t>：余波</w:t>
      </w:r>
    </w:p>
    <w:p w:rsidR="00574BAA" w:rsidRDefault="00082AB4" w:rsidP="005323B1">
      <w:pPr>
        <w:tabs>
          <w:tab w:val="left" w:pos="641"/>
        </w:tabs>
        <w:jc w:val="center"/>
        <w:rPr>
          <w:color w:val="000000"/>
          <w:szCs w:val="21"/>
        </w:rPr>
      </w:pPr>
      <w:r>
        <w:rPr>
          <w:color w:val="000000"/>
          <w:szCs w:val="21"/>
        </w:rPr>
        <w:t>9</w:t>
      </w:r>
      <w:r>
        <w:rPr>
          <w:color w:val="000000"/>
          <w:szCs w:val="21"/>
        </w:rPr>
        <w:t>：线索</w:t>
      </w:r>
    </w:p>
    <w:p w:rsidR="00574BAA" w:rsidRDefault="00082AB4" w:rsidP="005323B1">
      <w:pPr>
        <w:tabs>
          <w:tab w:val="left" w:pos="641"/>
        </w:tabs>
        <w:jc w:val="center"/>
        <w:rPr>
          <w:color w:val="000000"/>
          <w:szCs w:val="21"/>
        </w:rPr>
      </w:pPr>
      <w:r>
        <w:rPr>
          <w:color w:val="000000"/>
          <w:szCs w:val="21"/>
        </w:rPr>
        <w:t>10</w:t>
      </w:r>
      <w:r>
        <w:rPr>
          <w:color w:val="000000"/>
          <w:szCs w:val="21"/>
        </w:rPr>
        <w:t>：梵蒂冈图书馆</w:t>
      </w:r>
    </w:p>
    <w:p w:rsidR="00574BAA" w:rsidRDefault="00082AB4" w:rsidP="005323B1">
      <w:pPr>
        <w:tabs>
          <w:tab w:val="left" w:pos="641"/>
        </w:tabs>
        <w:jc w:val="center"/>
        <w:rPr>
          <w:color w:val="000000"/>
          <w:szCs w:val="21"/>
        </w:rPr>
      </w:pPr>
      <w:r>
        <w:rPr>
          <w:color w:val="000000"/>
          <w:szCs w:val="21"/>
        </w:rPr>
        <w:t>11</w:t>
      </w:r>
      <w:r>
        <w:rPr>
          <w:color w:val="000000"/>
          <w:szCs w:val="21"/>
        </w:rPr>
        <w:t>：救赎</w:t>
      </w:r>
    </w:p>
    <w:p w:rsidR="00574BAA" w:rsidRDefault="00082AB4" w:rsidP="005323B1">
      <w:pPr>
        <w:tabs>
          <w:tab w:val="left" w:pos="641"/>
        </w:tabs>
        <w:jc w:val="center"/>
        <w:rPr>
          <w:color w:val="000000"/>
          <w:szCs w:val="21"/>
        </w:rPr>
      </w:pPr>
      <w:r>
        <w:rPr>
          <w:color w:val="000000"/>
          <w:szCs w:val="21"/>
        </w:rPr>
        <w:t>索引</w:t>
      </w:r>
    </w:p>
    <w:p w:rsidR="00574BAA" w:rsidRDefault="00574BAA">
      <w:pPr>
        <w:tabs>
          <w:tab w:val="left" w:pos="641"/>
        </w:tabs>
        <w:ind w:right="420"/>
        <w:rPr>
          <w:b/>
          <w:bCs/>
          <w:color w:val="000000"/>
          <w:szCs w:val="21"/>
        </w:rPr>
      </w:pPr>
    </w:p>
    <w:p w:rsidR="005323B1" w:rsidRDefault="005323B1">
      <w:pPr>
        <w:tabs>
          <w:tab w:val="left" w:pos="641"/>
        </w:tabs>
        <w:ind w:right="420"/>
        <w:rPr>
          <w:b/>
          <w:bCs/>
          <w:color w:val="000000"/>
          <w:szCs w:val="21"/>
        </w:rPr>
      </w:pPr>
    </w:p>
    <w:p w:rsidR="00574BAA" w:rsidRDefault="00082AB4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574BAA" w:rsidRDefault="00082AB4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574BAA" w:rsidRDefault="00082AB4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Email</w:t>
      </w:r>
      <w:r>
        <w:rPr>
          <w:color w:val="000000"/>
        </w:rPr>
        <w:t>：</w:t>
      </w:r>
      <w:hyperlink r:id="rId11" w:history="1">
        <w:r>
          <w:rPr>
            <w:rStyle w:val="a9"/>
            <w:b/>
            <w:bCs/>
          </w:rPr>
          <w:t>Rights@nurnberg.com.cn</w:t>
        </w:r>
      </w:hyperlink>
    </w:p>
    <w:p w:rsidR="00574BAA" w:rsidRDefault="00082AB4">
      <w:pPr>
        <w:shd w:val="clear" w:color="auto" w:fill="FFFFFF"/>
        <w:rPr>
          <w:color w:val="000000"/>
        </w:rPr>
      </w:pPr>
      <w:r>
        <w:rPr>
          <w:color w:val="000000"/>
        </w:rPr>
        <w:t>安德鲁</w:t>
      </w:r>
      <w:r>
        <w:rPr>
          <w:color w:val="000000"/>
        </w:rPr>
        <w:t>·</w:t>
      </w:r>
      <w:r>
        <w:rPr>
          <w:color w:val="000000"/>
        </w:rPr>
        <w:t>纳伯格联合国际有限公司北京代表处</w:t>
      </w:r>
    </w:p>
    <w:p w:rsidR="00574BAA" w:rsidRDefault="00082AB4">
      <w:pPr>
        <w:shd w:val="clear" w:color="auto" w:fill="FFFFFF"/>
        <w:rPr>
          <w:color w:val="000000"/>
        </w:rPr>
      </w:pPr>
      <w:r>
        <w:rPr>
          <w:color w:val="000000"/>
        </w:rPr>
        <w:t>北京市海淀区中关村大街甲</w:t>
      </w:r>
      <w:r>
        <w:rPr>
          <w:color w:val="000000"/>
        </w:rPr>
        <w:t>59</w:t>
      </w:r>
      <w:r>
        <w:rPr>
          <w:color w:val="000000"/>
        </w:rPr>
        <w:t>号中国人民大学文化大厦</w:t>
      </w:r>
      <w:r>
        <w:rPr>
          <w:color w:val="000000"/>
        </w:rPr>
        <w:t>1705</w:t>
      </w:r>
      <w:r>
        <w:rPr>
          <w:color w:val="000000"/>
        </w:rPr>
        <w:t>室</w:t>
      </w:r>
      <w:r>
        <w:rPr>
          <w:color w:val="000000"/>
        </w:rPr>
        <w:t>, </w:t>
      </w:r>
      <w:r>
        <w:rPr>
          <w:color w:val="000000"/>
        </w:rPr>
        <w:t>邮编：</w:t>
      </w:r>
      <w:r>
        <w:rPr>
          <w:color w:val="000000"/>
        </w:rPr>
        <w:t>100872</w:t>
      </w:r>
    </w:p>
    <w:p w:rsidR="00574BAA" w:rsidRDefault="00082AB4">
      <w:pPr>
        <w:shd w:val="clear" w:color="auto" w:fill="FFFFFF"/>
        <w:rPr>
          <w:color w:val="000000"/>
        </w:rPr>
      </w:pPr>
      <w:r>
        <w:rPr>
          <w:color w:val="000000"/>
        </w:rPr>
        <w:t>电话：</w:t>
      </w:r>
      <w:r>
        <w:rPr>
          <w:color w:val="000000"/>
        </w:rPr>
        <w:t>010-82504106, </w:t>
      </w:r>
      <w:r>
        <w:rPr>
          <w:color w:val="000000"/>
        </w:rPr>
        <w:t>传真：</w:t>
      </w:r>
      <w:r>
        <w:rPr>
          <w:color w:val="000000"/>
        </w:rPr>
        <w:t>010-82504200</w:t>
      </w:r>
    </w:p>
    <w:p w:rsidR="00574BAA" w:rsidRDefault="00082AB4">
      <w:pPr>
        <w:shd w:val="clear" w:color="auto" w:fill="FFFFFF"/>
        <w:rPr>
          <w:color w:val="000000"/>
        </w:rPr>
      </w:pPr>
      <w:r>
        <w:rPr>
          <w:color w:val="000000"/>
        </w:rPr>
        <w:t>公司网址：</w:t>
      </w:r>
      <w:hyperlink r:id="rId12" w:history="1">
        <w:r>
          <w:rPr>
            <w:rStyle w:val="a9"/>
          </w:rPr>
          <w:t>http://www.nurnberg.com.cn</w:t>
        </w:r>
      </w:hyperlink>
    </w:p>
    <w:p w:rsidR="00574BAA" w:rsidRDefault="00082AB4">
      <w:pPr>
        <w:shd w:val="clear" w:color="auto" w:fill="FFFFFF"/>
        <w:rPr>
          <w:color w:val="000000"/>
        </w:rPr>
      </w:pPr>
      <w:r>
        <w:rPr>
          <w:color w:val="000000"/>
        </w:rPr>
        <w:t>书目下载：</w:t>
      </w:r>
      <w:hyperlink r:id="rId13" w:history="1">
        <w:r>
          <w:rPr>
            <w:rStyle w:val="a9"/>
          </w:rPr>
          <w:t>http://www.nurnberg.com.cn/booklist_zh/list.aspx</w:t>
        </w:r>
      </w:hyperlink>
    </w:p>
    <w:p w:rsidR="00574BAA" w:rsidRDefault="00082AB4">
      <w:pPr>
        <w:shd w:val="clear" w:color="auto" w:fill="FFFFFF"/>
        <w:rPr>
          <w:color w:val="000000"/>
        </w:rPr>
      </w:pPr>
      <w:r>
        <w:rPr>
          <w:color w:val="000000"/>
        </w:rPr>
        <w:t>书讯浏览：</w:t>
      </w:r>
      <w:hyperlink r:id="rId14" w:history="1">
        <w:r>
          <w:rPr>
            <w:rStyle w:val="a9"/>
          </w:rPr>
          <w:t>http://www.nurnberg.com.cn/book/book.aspx</w:t>
        </w:r>
      </w:hyperlink>
    </w:p>
    <w:p w:rsidR="00574BAA" w:rsidRDefault="00082AB4">
      <w:pPr>
        <w:shd w:val="clear" w:color="auto" w:fill="FFFFFF"/>
        <w:rPr>
          <w:color w:val="000000"/>
        </w:rPr>
      </w:pPr>
      <w:r>
        <w:rPr>
          <w:color w:val="000000"/>
        </w:rPr>
        <w:t>视频推荐：</w:t>
      </w:r>
      <w:hyperlink r:id="rId15" w:history="1">
        <w:r>
          <w:rPr>
            <w:rStyle w:val="a9"/>
          </w:rPr>
          <w:t>http://www.nurnberg.com.cn/video/video.aspx</w:t>
        </w:r>
      </w:hyperlink>
    </w:p>
    <w:p w:rsidR="00574BAA" w:rsidRDefault="00082AB4">
      <w:pPr>
        <w:shd w:val="clear" w:color="auto" w:fill="FFFFFF"/>
        <w:rPr>
          <w:color w:val="000000"/>
        </w:rPr>
      </w:pPr>
      <w:r>
        <w:rPr>
          <w:color w:val="000000"/>
        </w:rPr>
        <w:t>豆瓣小站：</w:t>
      </w:r>
      <w:hyperlink r:id="rId16" w:history="1">
        <w:r>
          <w:rPr>
            <w:rStyle w:val="a9"/>
          </w:rPr>
          <w:t>http://site.douban.com/110577/</w:t>
        </w:r>
      </w:hyperlink>
    </w:p>
    <w:p w:rsidR="00574BAA" w:rsidRDefault="00082AB4">
      <w:pPr>
        <w:shd w:val="clear" w:color="auto" w:fill="FFFFFF"/>
        <w:rPr>
          <w:color w:val="000000"/>
        </w:rPr>
      </w:pPr>
      <w:r>
        <w:rPr>
          <w:color w:val="000000"/>
          <w:shd w:val="clear" w:color="auto" w:fill="FFFFFF"/>
        </w:rPr>
        <w:t>新浪微博：</w:t>
      </w:r>
      <w:hyperlink r:id="rId17" w:history="1">
        <w:r>
          <w:rPr>
            <w:rStyle w:val="a9"/>
            <w:shd w:val="clear" w:color="auto" w:fill="FFFFFF"/>
          </w:rPr>
          <w:t>安德鲁纳伯格公司的微博</w:t>
        </w:r>
        <w:r>
          <w:rPr>
            <w:rStyle w:val="a9"/>
            <w:shd w:val="clear" w:color="auto" w:fill="FFFFFF"/>
          </w:rPr>
          <w:t>_</w:t>
        </w:r>
        <w:r>
          <w:rPr>
            <w:rStyle w:val="a9"/>
            <w:shd w:val="clear" w:color="auto" w:fill="FFFFFF"/>
          </w:rPr>
          <w:t>微博</w:t>
        </w:r>
        <w:r>
          <w:rPr>
            <w:rStyle w:val="a9"/>
            <w:shd w:val="clear" w:color="auto" w:fill="FFFFFF"/>
          </w:rPr>
          <w:t> (weibo.com)</w:t>
        </w:r>
      </w:hyperlink>
    </w:p>
    <w:p w:rsidR="00574BAA" w:rsidRDefault="00082AB4">
      <w:pPr>
        <w:shd w:val="clear" w:color="auto" w:fill="FFFFFF"/>
        <w:rPr>
          <w:color w:val="000000"/>
        </w:rPr>
      </w:pPr>
      <w:r>
        <w:rPr>
          <w:color w:val="000000"/>
        </w:rPr>
        <w:t>微信订阅号：</w:t>
      </w:r>
      <w:r>
        <w:rPr>
          <w:color w:val="000000"/>
        </w:rPr>
        <w:t>ANABJ2002</w:t>
      </w:r>
    </w:p>
    <w:p w:rsidR="00574BAA" w:rsidRDefault="00082AB4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BAA" w:rsidRDefault="00574BAA">
      <w:pPr>
        <w:widowControl/>
        <w:jc w:val="left"/>
        <w:rPr>
          <w:color w:val="000000"/>
        </w:rPr>
      </w:pPr>
    </w:p>
    <w:sectPr w:rsidR="00574BAA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4E6" w:rsidRDefault="00E034E6">
      <w:r>
        <w:separator/>
      </w:r>
    </w:p>
  </w:endnote>
  <w:endnote w:type="continuationSeparator" w:id="0">
    <w:p w:rsidR="00E034E6" w:rsidRDefault="00E0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BAA" w:rsidRDefault="00574BA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574BAA" w:rsidRDefault="00574BAA">
    <w:pPr>
      <w:jc w:val="center"/>
      <w:rPr>
        <w:rFonts w:ascii="方正姚体" w:eastAsia="方正姚体"/>
        <w:sz w:val="18"/>
      </w:rPr>
    </w:pPr>
  </w:p>
  <w:p w:rsidR="00574BAA" w:rsidRDefault="00082AB4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574BAA" w:rsidRDefault="00082AB4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574BAA" w:rsidRDefault="00082AB4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574BAA" w:rsidRDefault="00574BAA">
    <w:pPr>
      <w:pStyle w:val="a4"/>
      <w:jc w:val="center"/>
      <w:rPr>
        <w:rFonts w:eastAsia="方正姚体"/>
      </w:rPr>
    </w:pPr>
  </w:p>
  <w:p w:rsidR="00574BAA" w:rsidRDefault="00082AB4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2F7A94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4E6" w:rsidRDefault="00E034E6">
      <w:r>
        <w:separator/>
      </w:r>
    </w:p>
  </w:footnote>
  <w:footnote w:type="continuationSeparator" w:id="0">
    <w:p w:rsidR="00E034E6" w:rsidRDefault="00E03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BAA" w:rsidRDefault="00082AB4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74BAA" w:rsidRDefault="00082AB4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2AB4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B36A4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77364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2F7A94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23B1"/>
    <w:rsid w:val="00533AC3"/>
    <w:rsid w:val="00537831"/>
    <w:rsid w:val="005412BF"/>
    <w:rsid w:val="00547907"/>
    <w:rsid w:val="005516BB"/>
    <w:rsid w:val="00562DFC"/>
    <w:rsid w:val="00570C6B"/>
    <w:rsid w:val="00574BAA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2F08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1B5E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1D1C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06947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34E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20E3061"/>
    <w:rsid w:val="06AF0F7C"/>
    <w:rsid w:val="075B09F4"/>
    <w:rsid w:val="0A8F3F31"/>
    <w:rsid w:val="0AC20A24"/>
    <w:rsid w:val="0C0008F4"/>
    <w:rsid w:val="0C3C7AF6"/>
    <w:rsid w:val="0E6A6913"/>
    <w:rsid w:val="0E9C4460"/>
    <w:rsid w:val="0F3E0224"/>
    <w:rsid w:val="126634F5"/>
    <w:rsid w:val="153A3E30"/>
    <w:rsid w:val="17ED3059"/>
    <w:rsid w:val="18E7406A"/>
    <w:rsid w:val="1BA86C22"/>
    <w:rsid w:val="2C0B6F0E"/>
    <w:rsid w:val="2CB75CA1"/>
    <w:rsid w:val="2DA34CE1"/>
    <w:rsid w:val="381D7EFC"/>
    <w:rsid w:val="3AE04ADC"/>
    <w:rsid w:val="3C1934F8"/>
    <w:rsid w:val="432C279F"/>
    <w:rsid w:val="46B43896"/>
    <w:rsid w:val="4C156891"/>
    <w:rsid w:val="4E842F72"/>
    <w:rsid w:val="5B1B417E"/>
    <w:rsid w:val="5C0C7573"/>
    <w:rsid w:val="607974F3"/>
    <w:rsid w:val="60B3492E"/>
    <w:rsid w:val="68EE2E29"/>
    <w:rsid w:val="6AEB37C3"/>
    <w:rsid w:val="6F6B6F3F"/>
    <w:rsid w:val="707F5F0A"/>
    <w:rsid w:val="73FC1536"/>
    <w:rsid w:val="756C1B13"/>
    <w:rsid w:val="77E15A7D"/>
    <w:rsid w:val="7A2D7823"/>
    <w:rsid w:val="7D284D6D"/>
    <w:rsid w:val="7DA712D3"/>
    <w:rsid w:val="7E5E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556E142-A862-4982-86BE-9D1159B0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hyperlink" Target="https://youtu.be/i6e-lTUY_58?si=TNlPNIYIFf6trOvj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411</Words>
  <Characters>2349</Characters>
  <Application>Microsoft Office Word</Application>
  <DocSecurity>0</DocSecurity>
  <Lines>19</Lines>
  <Paragraphs>5</Paragraphs>
  <ScaleCrop>false</ScaleCrop>
  <Company>2ndSpAcE</Company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info@nurnberg.com.cn</cp:lastModifiedBy>
  <cp:revision>399</cp:revision>
  <cp:lastPrinted>2004-04-23T07:06:00Z</cp:lastPrinted>
  <dcterms:created xsi:type="dcterms:W3CDTF">2006-04-26T10:03:00Z</dcterms:created>
  <dcterms:modified xsi:type="dcterms:W3CDTF">2026-08-03T06:02:00Z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